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E9A4" w14:textId="6D94C7E6" w:rsidR="00352AC0" w:rsidRPr="00484EC8" w:rsidRDefault="00352AC0" w:rsidP="00484EC8">
      <w:pPr>
        <w:jc w:val="both"/>
        <w:rPr>
          <w:rFonts w:ascii="Garamond" w:hAnsi="Garamond"/>
          <w:b/>
          <w:bCs/>
          <w:sz w:val="32"/>
          <w:szCs w:val="32"/>
        </w:rPr>
      </w:pPr>
      <w:r w:rsidRPr="00484EC8">
        <w:rPr>
          <w:rFonts w:ascii="Garamond" w:hAnsi="Garamond"/>
          <w:b/>
          <w:bCs/>
          <w:sz w:val="32"/>
          <w:szCs w:val="32"/>
        </w:rPr>
        <w:t>Prédication du 1</w:t>
      </w:r>
      <w:r w:rsidRPr="00484EC8">
        <w:rPr>
          <w:rFonts w:ascii="Garamond" w:hAnsi="Garamond"/>
          <w:b/>
          <w:bCs/>
          <w:sz w:val="32"/>
          <w:szCs w:val="32"/>
          <w:vertAlign w:val="superscript"/>
        </w:rPr>
        <w:t>er</w:t>
      </w:r>
      <w:r w:rsidRPr="00484EC8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Pr="00484EC8">
        <w:rPr>
          <w:rFonts w:ascii="Garamond" w:hAnsi="Garamond"/>
          <w:b/>
          <w:bCs/>
          <w:sz w:val="32"/>
          <w:szCs w:val="32"/>
        </w:rPr>
        <w:t>octobre_Périgueux_AG</w:t>
      </w:r>
      <w:proofErr w:type="spellEnd"/>
      <w:r w:rsidRPr="00484EC8">
        <w:rPr>
          <w:rFonts w:ascii="Garamond" w:hAnsi="Garamond"/>
          <w:b/>
          <w:bCs/>
          <w:sz w:val="32"/>
          <w:szCs w:val="32"/>
        </w:rPr>
        <w:t xml:space="preserve"> extraordinaire</w:t>
      </w:r>
    </w:p>
    <w:p w14:paraId="51C82ABC" w14:textId="4BBC1BA0" w:rsidR="00C23D40" w:rsidRDefault="00C23D40" w:rsidP="00C23D40">
      <w:pPr>
        <w:spacing w:after="150"/>
        <w:ind w:firstLine="708"/>
        <w:jc w:val="both"/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</w:pP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« 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vertAlign w:val="subscript"/>
          <w:lang w:eastAsia="fr-FR"/>
          <w14:ligatures w14:val="none"/>
        </w:rPr>
        <w:t>28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Que vo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us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semble </w:t>
      </w:r>
      <w:r w:rsidR="00EE25F5" w:rsidRPr="00484EC8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(</w:t>
      </w:r>
      <w:proofErr w:type="spellStart"/>
      <w:r w:rsidR="00EE25F5" w:rsidRPr="00AE504F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dokew</w:t>
      </w:r>
      <w:proofErr w:type="spellEnd"/>
      <w:r w:rsidR="00EE25F5" w:rsidRPr="00484EC8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)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 ? Un homme avait deux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enfants </w:t>
      </w:r>
      <w:r w:rsidR="00EE25F5" w:rsidRPr="00484EC8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(</w:t>
      </w:r>
      <w:proofErr w:type="spellStart"/>
      <w:r w:rsidR="00EE25F5" w:rsidRPr="00AE504F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teknon</w:t>
      </w:r>
      <w:proofErr w:type="spellEnd"/>
      <w:r w:rsidR="00EE25F5" w:rsidRPr="00484EC8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)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S’étant approché du premier,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il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dit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 : 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‘</w:t>
      </w:r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E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nfant, va</w:t>
      </w:r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aujourd’hui (et)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travaille </w:t>
      </w:r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dans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la vigne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’.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vertAlign w:val="subscript"/>
          <w:lang w:eastAsia="fr-FR"/>
          <w14:ligatures w14:val="none"/>
        </w:rPr>
        <w:t>29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Ayant répondu, il dit 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: 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‘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Je ne veux pas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’.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Mais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,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plus tard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,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ayant changé d’avis </w:t>
      </w:r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(</w:t>
      </w:r>
      <w:proofErr w:type="spellStart"/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metamelomai</w:t>
      </w:r>
      <w:proofErr w:type="spellEnd"/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 : regretter, avoir des remords)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, il y alla.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vertAlign w:val="subscript"/>
          <w:lang w:eastAsia="fr-FR"/>
          <w14:ligatures w14:val="none"/>
        </w:rPr>
        <w:t>30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Et, s’étant approché de l’autre, il dit de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la même manière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EE25F5" w:rsidRPr="00484EC8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(</w:t>
      </w:r>
      <w:proofErr w:type="spellStart"/>
      <w:r w:rsidR="00EE25F5" w:rsidRPr="00AE504F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wsautwj</w:t>
      </w:r>
      <w:proofErr w:type="spellEnd"/>
      <w:r w:rsidR="00EE25F5" w:rsidRPr="00484EC8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)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="00EE25F5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Et, ayant répondu, il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dit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 : 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‘</w:t>
      </w:r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Oui (</w:t>
      </w:r>
      <w:proofErr w:type="spellStart"/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litt</w:t>
      </w:r>
      <w:proofErr w:type="spellEnd"/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 : </w:t>
      </w:r>
      <w:proofErr w:type="spellStart"/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egw</w:t>
      </w:r>
      <w:proofErr w:type="spellEnd"/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, « moi »)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, Seigneur !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’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 et il n’y alla pas. 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vertAlign w:val="subscript"/>
          <w:lang w:eastAsia="fr-FR"/>
          <w14:ligatures w14:val="none"/>
        </w:rPr>
        <w:t>31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 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Lequel des deux </w:t>
      </w:r>
      <w:proofErr w:type="gramStart"/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a</w:t>
      </w:r>
      <w:proofErr w:type="gramEnd"/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fait la volonté du père ?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" Ils </w:t>
      </w:r>
      <w:r w:rsidR="00EE25F5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disent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 : "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Le premier</w:t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 xml:space="preserve">". Jésus leur dit : 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"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Amen, je vous le déclare : les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collecteurs d’impôts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et les prostituées vous précèdent dans le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R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oyaume de Dieu.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vertAlign w:val="subscript"/>
          <w:lang w:eastAsia="fr-FR"/>
          <w14:ligatures w14:val="none"/>
        </w:rPr>
        <w:t xml:space="preserve">32 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Car Jean est venu à vous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dans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un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chemin de justice et vous n’avez pas cru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en lui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 ; mais les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collecteurs d’impôts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et les prostituées ont cru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en lui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.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Mais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vous,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ayant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vu, vous ne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n’avez pas changé d’avis</w:t>
      </w:r>
      <w:r w:rsidRPr="00C23D40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 xml:space="preserve"> plus tard pour croire </w:t>
      </w:r>
      <w:r w:rsidR="00B66F58">
        <w:rPr>
          <w:rFonts w:ascii="Garamond" w:eastAsia="Times New Roman" w:hAnsi="Garamond" w:cs="Open Sans"/>
          <w:i/>
          <w:iCs/>
          <w:color w:val="333333"/>
          <w:kern w:val="0"/>
          <w:sz w:val="28"/>
          <w:szCs w:val="28"/>
          <w:lang w:eastAsia="fr-FR"/>
          <w14:ligatures w14:val="none"/>
        </w:rPr>
        <w:t>en lui</w:t>
      </w:r>
      <w:r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" »</w:t>
      </w:r>
      <w:r w:rsidR="00B66F58">
        <w:rPr>
          <w:rStyle w:val="Appelnotedebasdep"/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footnoteReference w:id="1"/>
      </w:r>
      <w:r w:rsidRPr="00C23D40">
        <w:rPr>
          <w:rFonts w:ascii="Garamond" w:eastAsia="Times New Roman" w:hAnsi="Garamond" w:cs="Open Sans"/>
          <w:color w:val="333333"/>
          <w:kern w:val="0"/>
          <w:sz w:val="28"/>
          <w:szCs w:val="28"/>
          <w:lang w:eastAsia="fr-FR"/>
          <w14:ligatures w14:val="none"/>
        </w:rPr>
        <w:t>.</w:t>
      </w:r>
    </w:p>
    <w:p w14:paraId="22C4CB39" w14:textId="77777777" w:rsidR="00EE25F5" w:rsidRPr="00EE25F5" w:rsidRDefault="00EE25F5" w:rsidP="00EE25F5">
      <w:pPr>
        <w:ind w:firstLine="708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fr-FR"/>
          <w14:ligatures w14:val="none"/>
        </w:rPr>
      </w:pP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Chers frères et sœurs en Christ, </w:t>
      </w:r>
    </w:p>
    <w:p w14:paraId="72B5165B" w14:textId="7021660F" w:rsidR="00EE25F5" w:rsidRDefault="00EE25F5" w:rsidP="00EE25F5">
      <w:pPr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La parabole des deux fils. C</w:t>
      </w:r>
      <w:r w:rsid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est un texte unique dans le Nouveau Testament. C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est le seul texte où la leçon n</w:t>
      </w:r>
      <w:r w:rsid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est pas très claire. La Bible</w:t>
      </w:r>
      <w:r w:rsidR="003B7A67" w:rsidRP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="003B7A67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que nous lisons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vous le savez, est une reconstruction faite à partir de milliers de manuscrits. Certains de ces manuscrits sont parfois radicalement différents</w:t>
      </w:r>
      <w:r w:rsid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du texte que nous avons l’habitude d’entendre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. Ainsi, pour le </w:t>
      </w:r>
      <w:r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 xml:space="preserve">Livre des </w:t>
      </w:r>
      <w:r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Actes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un manuscrit nous propose une version un tiers plus longue du livre biblique</w:t>
      </w:r>
      <w:r w:rsidR="00C52EB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présent dans nos Bibles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! Ici, il en est de même : plusieurs manuscrits de qualité ont un autre texte que celui que nous avons entendu.  Selon ces manuscrits, le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bon fils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n</w:t>
      </w:r>
      <w:r w:rsid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est pas celui qui dit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non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, puis qui change d’avis pour faire ce que le père lui demande (texte du </w:t>
      </w:r>
      <w:proofErr w:type="spellStart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Sinaïticus</w:t>
      </w:r>
      <w:proofErr w:type="spellEnd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et du </w:t>
      </w:r>
      <w:proofErr w:type="spellStart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Vaticanus</w:t>
      </w:r>
      <w:proofErr w:type="spellEnd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). Le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bon fils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est</w:t>
      </w:r>
      <w:r w:rsid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dans ces manuscrits</w:t>
      </w:r>
      <w:r w:rsidR="003B7A6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celui qui dit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oui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mais qui ne fait rien (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C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odex </w:t>
      </w:r>
      <w:proofErr w:type="spellStart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Bezae</w:t>
      </w:r>
      <w:proofErr w:type="spellEnd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proofErr w:type="spellStart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Vetus</w:t>
      </w:r>
      <w:proofErr w:type="spellEnd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proofErr w:type="spellStart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latina</w:t>
      </w:r>
      <w:proofErr w:type="spellEnd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traduction syriaque) ! Et si ces deux leçons étaient importantes pour notre vie de foi ? 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Si ces deux leçons étaient importantes pour nous, pour vous qui avez été élu pour faire partie du Conseil presbytéral...</w:t>
      </w:r>
    </w:p>
    <w:p w14:paraId="7BFD941F" w14:textId="77777777" w:rsidR="003B7A67" w:rsidRPr="00EE25F5" w:rsidRDefault="003B7A67" w:rsidP="00EE25F5">
      <w:pPr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</w:p>
    <w:p w14:paraId="28279A4B" w14:textId="77777777" w:rsidR="00EE25F5" w:rsidRPr="00EE25F5" w:rsidRDefault="00EE25F5" w:rsidP="00EE25F5">
      <w:pPr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1) La foi : une relation complexe </w:t>
      </w:r>
    </w:p>
    <w:p w14:paraId="12570531" w14:textId="2199BC8D" w:rsidR="00EE25F5" w:rsidRPr="00EE25F5" w:rsidRDefault="00EE25F5" w:rsidP="005F7115">
      <w:pPr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D'abord, </w:t>
      </w:r>
      <w:r w:rsidR="005F711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relevons que 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la parabole ne donne aucune solution simple.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Elle n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évoque pas, par exemple, le cas d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un fils qui dit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non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et qui, effectivement, ne fait pas ce que le Père demande. 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Le fils « imparfait » par excellence !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Elle ne parle pas non plus d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un fils qui dit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oui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et qui va </w:t>
      </w:r>
      <w:r w:rsidR="00C52EB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immédiatement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faire ce que le Père demande. Le fils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parfait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, quoi. </w:t>
      </w:r>
      <w:r w:rsidRPr="00C52EB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Ces deux fils, le parfait et l</w:t>
      </w:r>
      <w:r w:rsidR="005F7115" w:rsidRPr="00C52EB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C52EB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imparfait, ne sont pas nommés par Jésus.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Comme pour bien signifier que dans la vie de foi, dans notre relation à Dieu, les choses ne sont pas simples. Qu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il n</w:t>
      </w:r>
      <w:r w:rsidR="00007E1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y a pas de fils parfait et pas non plus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lastRenderedPageBreak/>
        <w:t xml:space="preserve">de fils imparfait. 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Qu’il n’y a que des entre-deux, qu’ils soient pasteurs, catéchètes, conseillers presbytéraux...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Jésus cherche </w:t>
      </w:r>
      <w:r w:rsidR="00F46910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ainsi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à nous faire sortir de la binarité du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bien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et du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mal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. Il comple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x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i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f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ie les choses pour nous faire réfléchir. Jésus complexifie la question de notre réponse à Dieu pour nous amener à nous poser des questions</w:t>
      </w:r>
      <w:r w:rsidR="00007E1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: 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où en suis-je ?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 Moi-même. Aujourd’hui.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Comment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est-ce que je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tente de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="00C17652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répond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re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à la volonté de Dieu</w:t>
      </w:r>
      <w:r w:rsidR="005F711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? 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C’est la seule chose importante !</w:t>
      </w:r>
    </w:p>
    <w:p w14:paraId="2F6EE964" w14:textId="77777777" w:rsidR="00EE25F5" w:rsidRPr="00EE25F5" w:rsidRDefault="00EE25F5" w:rsidP="00EE25F5">
      <w:pPr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</w:p>
    <w:p w14:paraId="4CFC6AD5" w14:textId="0A602EC3" w:rsidR="00EE25F5" w:rsidRPr="00EE25F5" w:rsidRDefault="00EE25F5" w:rsidP="00EE25F5">
      <w:pPr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2) Celui qui dit </w:t>
      </w:r>
      <w:r w:rsidR="00EC054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non</w:t>
      </w:r>
      <w:r w:rsidR="00EC054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 et fait </w:t>
      </w:r>
    </w:p>
    <w:p w14:paraId="60432800" w14:textId="67F31AFF" w:rsidR="00EE25F5" w:rsidRPr="00EE25F5" w:rsidRDefault="00EE25F5" w:rsidP="00007E17">
      <w:pPr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Le premier fils à qui le Père demande d</w:t>
      </w:r>
      <w:r w:rsidR="00C17652" w:rsidRPr="00DE107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aller travailler dans sa vigne, répond </w:t>
      </w:r>
      <w:r w:rsidR="00EC054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non</w:t>
      </w:r>
      <w:r w:rsidR="00EC054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 et, changeant d</w:t>
      </w:r>
      <w:r w:rsidR="00C17652" w:rsidRPr="00DE107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avis, se met en route pour la vigne.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C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est ce fils qui est mis en valeur à la fin de la parabole, dans toutes nos Bibles : 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ils répondent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: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‘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le premier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. 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Qu’est-ce que signifie ce revirement ?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Dans l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histoire du salut, ce premier fils est sans nul doute le paganisme, les nations païennes qu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i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ont refusé de croire au Dieu unique, préférant les divinités des récoltes, comme les </w:t>
      </w:r>
      <w:proofErr w:type="spellStart"/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B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aals</w:t>
      </w:r>
      <w:proofErr w:type="spellEnd"/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ou les multiples dieux de la nature, comme celui du vent, de la pluie ou de la forêt. Jésus le dit à la fin : ces nations pa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ïennes ont changé d’avis en entendant Jean et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sans doute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encore plus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en entendant 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le Christ</w:t>
      </w:r>
      <w:r w:rsidR="00C17652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.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="00DE1079" w:rsidRPr="00C52EB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Elles qui étaient loin de Dieu, du Dieu d’Israël, se sont approchées du Dieu qui s’est révélé en Jésus-Christ.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Mais cette parabole, à entendre sans doute d’abord au niveau historique,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donc,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peut aussi se comprendre au niveau personnel. 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Dans notre vie quotidienne, familiale, professionnelle, n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ous avons tous un jour dit « non » et finalement, 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en 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réfléchissant, ou 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en 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voyant 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notre erreur, nous avons changé d’avis et fait ce qui nous était demandé. 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Et il en est de même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au niveau spirituel. Nous connaissons tous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que nous soyons pasteur, conseiller presbytéral, catéchète ou même présidente du Conseil national,</w:t>
      </w:r>
      <w:r w:rsidR="00DE1079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des domaines de notre foi où il y a un « non » qui demeure. Un refus </w:t>
      </w:r>
      <w:r w:rsidR="00EC054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d’accepter les demandes claires de certains textes bibliques, trop exigeants, qui nous remettraient trop en cause, comme la demande de pardonner à ses ennemis, d</w:t>
      </w:r>
      <w:r w:rsidR="0018015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 se faire serviteur, sans rechercher les premières places, de ne pas se mettre en colère contre des « frères », de ne pas jurer... Nous pouvons tous aussi avoir un refus de certains « dogmes » théologiques : comme la trinité, la toute-puissance de Dieu ou sa pleine humanité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voire même remettre en cause la résurrection, la nôtre ou celle du Christ</w:t>
      </w:r>
      <w:r w:rsidR="0018015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... Nous pouvons dire « non » à certaines pratiques ecclésiales fondamentales comme la Cène ou le lavement des pieds, que ne pratiquent pas les </w:t>
      </w:r>
      <w:proofErr w:type="spellStart"/>
      <w:r w:rsidR="0018015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luthéro</w:t>
      </w:r>
      <w:proofErr w:type="spellEnd"/>
      <w:r w:rsidR="0018015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-réformés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certes,</w:t>
      </w:r>
      <w:r w:rsidR="0018015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mais qui est d’usage chez nos frères protestants mennonites, adventistes et que pratiquaient les frères moraves... Oui, sur le plan spirituel, personnel, ce fils </w:t>
      </w:r>
      <w:r w:rsidR="00007E1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qui dit non et qui </w:t>
      </w:r>
      <w:r w:rsidR="00484EC8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change d’avis</w:t>
      </w:r>
      <w:r w:rsidR="00007E1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, à beaucoup à voir avec chacun de nous. </w:t>
      </w:r>
      <w:r w:rsidR="00007E17" w:rsidRPr="00F4691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Il nous rappelle qu’il y aura toujours une résistance dans notre vie de foi</w:t>
      </w:r>
      <w:r w:rsidR="00007E1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 un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« </w:t>
      </w:r>
      <w:r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je ne veux pas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» dans notre attitude face à Dieu</w:t>
      </w:r>
      <w:r w:rsidR="00007E17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. L’important n’est pas ce « non », ni combien de temps il dure. L’important est de pouvoir, un jour, changer d’avis.</w:t>
      </w:r>
    </w:p>
    <w:p w14:paraId="0B626AAF" w14:textId="77777777" w:rsidR="00EE25F5" w:rsidRDefault="00EE25F5" w:rsidP="00EE25F5">
      <w:pPr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</w:p>
    <w:p w14:paraId="1233D06E" w14:textId="77777777" w:rsidR="00F46910" w:rsidRDefault="00F46910" w:rsidP="00007E17">
      <w:pPr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07851F9E" w14:textId="77777777" w:rsidR="00F46910" w:rsidRDefault="00F46910" w:rsidP="00007E17">
      <w:pPr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09C8A9D6" w14:textId="68CFD0AB" w:rsidR="00007E17" w:rsidRPr="00EE25F5" w:rsidRDefault="00007E17" w:rsidP="00007E17">
      <w:pPr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DE107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lastRenderedPageBreak/>
        <w:t xml:space="preserve">3) Le fils qui dit « oui » et ne va pas travailler </w:t>
      </w:r>
    </w:p>
    <w:p w14:paraId="18AE8C49" w14:textId="04898D13" w:rsidR="001A469D" w:rsidRPr="00EE25F5" w:rsidRDefault="00007E17" w:rsidP="002912D6">
      <w:pPr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 w:rsidRPr="00007E17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Le deuxième fils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à qui le Père demande d</w:t>
      </w:r>
      <w:r w:rsidRPr="00DE1079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aller travailler dans sa vigne, répond </w:t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« oui »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 et, </w:t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ne fait rien</w:t>
      </w:r>
      <w:r w:rsidRPr="00EE25F5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.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C’est ce fils pourtant qui est mis en valeur dans certains manuscrits. Pourquoi ? Et qu’est-ce que cela peut nous dire ? 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D’abord, sur le plan historique, ce fils désigne Israël. Lui qui a dit « oui ». Oui à Dieu, pleinement, et qui, aujourd’hui, au temps du Christ, refuse de voir en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Jésus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l’envoyé de ce Dieu qui s’est engagé avec le peuple d’Israël et avec lequel ils se sont engagés : « </w:t>
      </w:r>
      <w:r w:rsidR="00AE504F" w:rsidRPr="00AE504F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 xml:space="preserve">Vous </w:t>
      </w:r>
      <w:r w:rsidR="00AE504F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serez</w:t>
      </w:r>
      <w:r w:rsidR="00AE504F" w:rsidRPr="00AE504F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 xml:space="preserve"> mon peuple et je </w:t>
      </w:r>
      <w:r w:rsidR="00AE504F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serai</w:t>
      </w:r>
      <w:r w:rsidR="00AE504F" w:rsidRPr="00AE504F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 xml:space="preserve"> votre Dieu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 » (Jérémie 30,22). Mais, au-delà de cette lecture historique, ce texte vient résonner avec notre histoire : personnelle, spirituelle. </w:t>
      </w:r>
      <w:r w:rsidR="00AE504F" w:rsidRPr="00484EC8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Ce fils qui dit </w:t>
      </w:r>
      <w:r w:rsidR="00484EC8" w:rsidRPr="00484EC8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="00AE504F" w:rsidRPr="00484EC8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oui</w:t>
      </w:r>
      <w:r w:rsidR="00484EC8" w:rsidRPr="00484EC8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 »</w:t>
      </w:r>
      <w:r w:rsidR="00AE504F" w:rsidRPr="00484EC8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 et ne fait pas rejoint l’expérience même de Paul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: « </w:t>
      </w:r>
      <w:r w:rsidR="00AE504F" w:rsidRPr="00AE504F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le bien que je veux, je ne le fais pas et le mal que je ne veux pas, je ne le fais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». (</w:t>
      </w:r>
      <w:r w:rsidR="00AE504F"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Romains</w:t>
      </w:r>
      <w:r w:rsidR="00AE504F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7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,</w:t>
      </w:r>
      <w:r w:rsidR="00AE504F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18-25).</w:t>
      </w:r>
      <w:r w:rsidR="00AE504F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Le « oui » n’est pas tout, surtout dans la vie de foi ! Entre le vouloir et le faire, il y a un écart, un grand écart.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Très 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souvent, nous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nous retrouvons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incapables d’avancer d’un pouce malgré toute notre bonne volonté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 (Pernot)</w:t>
      </w:r>
      <w:r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. </w:t>
      </w:r>
      <w:r w:rsidR="00484EC8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Nous en avons </w:t>
      </w:r>
      <w:r w:rsidR="00F46910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tous </w:t>
      </w:r>
      <w:r w:rsidR="00484EC8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fait l’expérience dans nos engagements et vous en ferez l’expérience très certainement dans cet engagement que vous avez accepté de prendre aujourd’hui Natacha, Laurence, Sabine, Vincent, Alain, Félix. 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Dieu reconnaît cette fragilité, notre faillibilité humaine. Valoriser ce fils, c’est dire que l’humain, le croyant n’a pas à s’épuiser à devenir parfait. Il peut compter sur le pardon indéfectible de Dieu. Comme les collecteurs d’impôts et les prostituées du temps de Jésus. Le fils qui dit « oui » et ne fait pas est valorisé pour qu’aucun croyant ne s’enfonce dans la 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culpabilité du faire : le sentiment de n’être pas à la hauteur, d’être un « moins que rien » croyant, un « rebus de l’Église ». </w:t>
      </w:r>
      <w:r w:rsidR="001A469D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L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="001A469D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essentiel, 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n’est pas le faire mais le croire. « </w:t>
      </w:r>
      <w:r w:rsidR="001A469D"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Cette lecture de la parabole nous propose de détourner un instant notre regard de ce que nous n’arrivons pas à faire ni à être, pour voir dans quel état d</w:t>
      </w:r>
      <w:r w:rsidR="001A469D" w:rsidRPr="001A469D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’</w:t>
      </w:r>
      <w:r w:rsidR="001A469D"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 xml:space="preserve">esprit nous sommes vis-à-vis de Dieu. Le second fils nous invite </w:t>
      </w:r>
      <w:r w:rsidR="001A469D" w:rsidRPr="001A469D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à</w:t>
      </w:r>
      <w:r w:rsidR="001A469D"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 xml:space="preserve"> lui dire</w:t>
      </w:r>
      <w:r w:rsidR="001A469D" w:rsidRPr="001A469D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 :</w:t>
      </w:r>
      <w:r w:rsidR="001A469D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"</w:t>
      </w:r>
      <w:r w:rsidR="001A469D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Me voici, tel que je suis, Seigneur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"</w:t>
      </w:r>
      <w:r w:rsidR="001A469D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, </w:t>
      </w:r>
      <w:r w:rsidR="001A469D" w:rsidRPr="00EE25F5">
        <w:rPr>
          <w:rFonts w:ascii="Garamond" w:eastAsia="Times New Roman" w:hAnsi="Garamond" w:cs="Times New Roman"/>
          <w:i/>
          <w:iCs/>
          <w:color w:val="000000"/>
          <w:kern w:val="0"/>
          <w:sz w:val="28"/>
          <w:szCs w:val="28"/>
          <w:lang w:eastAsia="fr-FR"/>
          <w14:ligatures w14:val="none"/>
        </w:rPr>
        <w:t>en confiance</w:t>
      </w:r>
      <w:r w:rsidR="001A469D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 (Pernot)</w:t>
      </w:r>
      <w:r w:rsidR="001A469D" w:rsidRPr="00EE25F5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. </w:t>
      </w:r>
    </w:p>
    <w:p w14:paraId="5DE66C4B" w14:textId="77777777" w:rsidR="00484EC8" w:rsidRDefault="00484EC8" w:rsidP="001A469D">
      <w:pPr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</w:p>
    <w:p w14:paraId="7988E81D" w14:textId="3E9E671C" w:rsidR="001A469D" w:rsidRPr="001A469D" w:rsidRDefault="001A469D" w:rsidP="001A469D">
      <w:pPr>
        <w:jc w:val="both"/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</w:pPr>
      <w:r w:rsidRPr="001A469D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>4) « Mon enfant »</w:t>
      </w:r>
    </w:p>
    <w:p w14:paraId="768D0EDD" w14:textId="2BF5C8C0" w:rsidR="00484EC8" w:rsidRDefault="00352AC0" w:rsidP="00352AC0">
      <w:pPr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ab/>
        <w:t xml:space="preserve">Deux fils. Deux lectures différentes. </w:t>
      </w:r>
      <w:r w:rsidRPr="00352AC0">
        <w:rPr>
          <w:rFonts w:ascii="Garamond" w:eastAsia="Times New Roman" w:hAnsi="Garamond" w:cs="Times New Roman"/>
          <w:b/>
          <w:bCs/>
          <w:color w:val="000000"/>
          <w:kern w:val="0"/>
          <w:sz w:val="28"/>
          <w:szCs w:val="28"/>
          <w:lang w:eastAsia="fr-FR"/>
          <w14:ligatures w14:val="none"/>
        </w:rPr>
        <w:t xml:space="preserve">Mais, les deux fils, il est important de le souligner, sont appelés de la même manière. 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Aux deux, le père dit, tendrement, de toute son affection : « Enfant », plutôt que « fils ». Les deux sont aimés d’un amour qui précède leur réponse. Quels qu’ils soient et quoi qu’ils fassent. Quelle que soit leur réponse à sa demande. Cela est vrai sur le plan historique puisque Jésus ne dit pas que les uns n’entreront pas dans le Royaume alors que les autres y entreront. Jésus dit </w:t>
      </w:r>
      <w:r w:rsidR="00484EC8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seulement 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que les uns 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« 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précéderont</w:t>
      </w:r>
      <w:r w:rsidR="002912D6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 », « devanceront »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les autres ! Et si c’est vrai sur le plan historique, cette leçon est aussi vraie sur le plan spirituel : quelles que soient nos résistances, quelles que soient nos défaillances, malgré notre bonne</w:t>
      </w:r>
      <w:r w:rsidR="00484EC8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ou mauvaise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volonté, nous sommes aimés de Dieu, infiniment et inconditionnellement. </w:t>
      </w:r>
    </w:p>
    <w:p w14:paraId="47981E4D" w14:textId="6BD57241" w:rsidR="00C23D40" w:rsidRPr="00352AC0" w:rsidRDefault="00352AC0" w:rsidP="00484EC8">
      <w:pPr>
        <w:ind w:firstLine="708"/>
        <w:jc w:val="both"/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Allez et viv</w:t>
      </w:r>
      <w:r w:rsidR="00484EC8"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>ez</w:t>
      </w:r>
      <w:r>
        <w:rPr>
          <w:rFonts w:ascii="Garamond" w:eastAsia="Times New Roman" w:hAnsi="Garamond" w:cs="Times New Roman"/>
          <w:color w:val="000000"/>
          <w:kern w:val="0"/>
          <w:sz w:val="28"/>
          <w:szCs w:val="28"/>
          <w:lang w:eastAsia="fr-FR"/>
          <w14:ligatures w14:val="none"/>
        </w:rPr>
        <w:t xml:space="preserve"> de cette certitude. Amen.</w:t>
      </w:r>
    </w:p>
    <w:sectPr w:rsidR="00C23D40" w:rsidRPr="00352AC0" w:rsidSect="00EE25F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08CB" w14:textId="77777777" w:rsidR="00BE213C" w:rsidRDefault="00BE213C" w:rsidP="00B66F58">
      <w:r>
        <w:separator/>
      </w:r>
    </w:p>
  </w:endnote>
  <w:endnote w:type="continuationSeparator" w:id="0">
    <w:p w14:paraId="5248FE92" w14:textId="77777777" w:rsidR="00BE213C" w:rsidRDefault="00BE213C" w:rsidP="00B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reek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B2E7" w14:textId="77777777" w:rsidR="00BE213C" w:rsidRDefault="00BE213C" w:rsidP="00B66F58">
      <w:r>
        <w:separator/>
      </w:r>
    </w:p>
  </w:footnote>
  <w:footnote w:type="continuationSeparator" w:id="0">
    <w:p w14:paraId="7CDF3E6E" w14:textId="77777777" w:rsidR="00BE213C" w:rsidRDefault="00BE213C" w:rsidP="00B66F58">
      <w:r>
        <w:continuationSeparator/>
      </w:r>
    </w:p>
  </w:footnote>
  <w:footnote w:id="1">
    <w:p w14:paraId="0A7CAA16" w14:textId="2D1A89E1" w:rsidR="00B66F58" w:rsidRPr="00B66F58" w:rsidRDefault="00B66F58" w:rsidP="00CB79C0">
      <w:pPr>
        <w:pStyle w:val="Notedebasdepage"/>
        <w:jc w:val="both"/>
        <w:rPr>
          <w:rFonts w:ascii="Garamond" w:hAnsi="Garamond"/>
        </w:rPr>
      </w:pPr>
      <w:r w:rsidRPr="00B66F58">
        <w:rPr>
          <w:rStyle w:val="Appelnotedebasdep"/>
          <w:rFonts w:ascii="Garamond" w:hAnsi="Garamond"/>
        </w:rPr>
        <w:footnoteRef/>
      </w:r>
      <w:r w:rsidRPr="00B66F58">
        <w:rPr>
          <w:rFonts w:ascii="Garamond" w:hAnsi="Garamond"/>
        </w:rPr>
        <w:t xml:space="preserve"> </w:t>
      </w:r>
      <w:r w:rsidRPr="003B7A67">
        <w:rPr>
          <w:rFonts w:ascii="Garamond" w:hAnsi="Garamond"/>
          <w:u w:val="single"/>
        </w:rPr>
        <w:t>Deux leçons différentes</w:t>
      </w:r>
      <w:r w:rsidRPr="00B66F58">
        <w:rPr>
          <w:rFonts w:ascii="Garamond" w:hAnsi="Garamond"/>
        </w:rPr>
        <w:t xml:space="preserve"> : </w:t>
      </w:r>
      <w:proofErr w:type="spellStart"/>
      <w:r>
        <w:rPr>
          <w:rFonts w:ascii="Garamond" w:hAnsi="Garamond"/>
        </w:rPr>
        <w:t>vv</w:t>
      </w:r>
      <w:proofErr w:type="spellEnd"/>
      <w:r>
        <w:rPr>
          <w:rFonts w:ascii="Garamond" w:hAnsi="Garamond"/>
        </w:rPr>
        <w:t>. 29-31 : « </w:t>
      </w:r>
      <w:r w:rsidRPr="00B66F58">
        <w:rPr>
          <w:rFonts w:ascii="Garamond" w:hAnsi="Garamond"/>
          <w:vertAlign w:val="subscript"/>
        </w:rPr>
        <w:t>29</w:t>
      </w:r>
      <w:r>
        <w:rPr>
          <w:rFonts w:ascii="Garamond" w:hAnsi="Garamond"/>
        </w:rPr>
        <w:t xml:space="preserve"> </w:t>
      </w:r>
      <w:r w:rsidR="00CB79C0">
        <w:rPr>
          <w:rFonts w:ascii="Garamond" w:hAnsi="Garamond"/>
        </w:rPr>
        <w:t>‘</w:t>
      </w:r>
      <w:r>
        <w:rPr>
          <w:rFonts w:ascii="Garamond" w:hAnsi="Garamond"/>
        </w:rPr>
        <w:t>Moi, Seigneur</w:t>
      </w:r>
      <w:r w:rsidR="00CB79C0">
        <w:rPr>
          <w:rFonts w:ascii="Garamond" w:hAnsi="Garamond"/>
        </w:rPr>
        <w:t>’</w:t>
      </w:r>
      <w:r>
        <w:rPr>
          <w:rFonts w:ascii="Garamond" w:hAnsi="Garamond"/>
        </w:rPr>
        <w:t xml:space="preserve">, et il n’alla pas. </w:t>
      </w:r>
      <w:r w:rsidRPr="00B66F58">
        <w:rPr>
          <w:rFonts w:ascii="Garamond" w:hAnsi="Garamond"/>
          <w:vertAlign w:val="subscript"/>
        </w:rPr>
        <w:t>30</w:t>
      </w:r>
      <w:r>
        <w:rPr>
          <w:rFonts w:ascii="Garamond" w:hAnsi="Garamond"/>
        </w:rPr>
        <w:t xml:space="preserve"> </w:t>
      </w:r>
      <w:r w:rsidR="00CB79C0">
        <w:rPr>
          <w:rFonts w:ascii="Garamond" w:hAnsi="Garamond"/>
        </w:rPr>
        <w:t>Et, s’</w:t>
      </w:r>
      <w:r>
        <w:rPr>
          <w:rFonts w:ascii="Garamond" w:hAnsi="Garamond"/>
        </w:rPr>
        <w:t xml:space="preserve">étant </w:t>
      </w:r>
      <w:r w:rsidR="00CB79C0">
        <w:rPr>
          <w:rFonts w:ascii="Garamond" w:hAnsi="Garamond"/>
        </w:rPr>
        <w:t>approché de l’autre, il dit de la même manière. Celui-ci,</w:t>
      </w:r>
      <w:r>
        <w:rPr>
          <w:rFonts w:ascii="Garamond" w:hAnsi="Garamond"/>
        </w:rPr>
        <w:t xml:space="preserve"> ayant répondu, dit : </w:t>
      </w:r>
      <w:r w:rsidR="00CB79C0">
        <w:rPr>
          <w:rFonts w:ascii="Garamond" w:hAnsi="Garamond"/>
        </w:rPr>
        <w:t>‘</w:t>
      </w:r>
      <w:r>
        <w:rPr>
          <w:rFonts w:ascii="Garamond" w:hAnsi="Garamond"/>
        </w:rPr>
        <w:t>je ne veux pas</w:t>
      </w:r>
      <w:r w:rsidR="00CB79C0">
        <w:rPr>
          <w:rFonts w:ascii="Garamond" w:hAnsi="Garamond"/>
        </w:rPr>
        <w:t>’</w:t>
      </w:r>
      <w:r>
        <w:rPr>
          <w:rFonts w:ascii="Garamond" w:hAnsi="Garamond"/>
        </w:rPr>
        <w:t xml:space="preserve">. Ensuite, ayant changé d’avis, il alla. </w:t>
      </w:r>
      <w:r w:rsidRPr="00CB79C0">
        <w:rPr>
          <w:rFonts w:ascii="Garamond" w:hAnsi="Garamond"/>
          <w:vertAlign w:val="subscript"/>
        </w:rPr>
        <w:t>31</w:t>
      </w:r>
      <w:r>
        <w:rPr>
          <w:rFonts w:ascii="Garamond" w:hAnsi="Garamond"/>
        </w:rPr>
        <w:t xml:space="preserve"> </w:t>
      </w:r>
      <w:r w:rsidR="00CB79C0">
        <w:rPr>
          <w:rFonts w:ascii="Garamond" w:hAnsi="Garamond"/>
        </w:rPr>
        <w:t xml:space="preserve">‘Lequel des deux </w:t>
      </w:r>
      <w:proofErr w:type="gramStart"/>
      <w:r w:rsidR="00CB79C0">
        <w:rPr>
          <w:rFonts w:ascii="Garamond" w:hAnsi="Garamond"/>
        </w:rPr>
        <w:t>a</w:t>
      </w:r>
      <w:proofErr w:type="gramEnd"/>
      <w:r w:rsidR="00CB79C0">
        <w:rPr>
          <w:rFonts w:ascii="Garamond" w:hAnsi="Garamond"/>
        </w:rPr>
        <w:t xml:space="preserve"> fait la volonté du père ?’, demande Jésus. </w:t>
      </w:r>
      <w:r w:rsidR="00AE504F">
        <w:rPr>
          <w:rFonts w:ascii="Garamond" w:hAnsi="Garamond"/>
        </w:rPr>
        <w:t>I</w:t>
      </w:r>
      <w:r>
        <w:rPr>
          <w:rFonts w:ascii="Garamond" w:hAnsi="Garamond"/>
        </w:rPr>
        <w:t xml:space="preserve">ls disent : </w:t>
      </w:r>
      <w:r w:rsidR="00CB79C0">
        <w:rPr>
          <w:rFonts w:ascii="Garamond" w:hAnsi="Garamond"/>
        </w:rPr>
        <w:t>‘L</w:t>
      </w:r>
      <w:r>
        <w:rPr>
          <w:rFonts w:ascii="Garamond" w:hAnsi="Garamond"/>
        </w:rPr>
        <w:t>e second (ou dernier)</w:t>
      </w:r>
      <w:r w:rsidR="00CB79C0">
        <w:rPr>
          <w:rFonts w:ascii="Garamond" w:hAnsi="Garamond"/>
        </w:rPr>
        <w:t>’</w:t>
      </w:r>
      <w:r>
        <w:rPr>
          <w:rFonts w:ascii="Garamond" w:hAnsi="Garamond"/>
        </w:rPr>
        <w:t xml:space="preserve">. Leçon défendue par B </w:t>
      </w:r>
      <w:r>
        <w:rPr>
          <w:rFonts w:ascii="Greek" w:hAnsi="Greek"/>
        </w:rPr>
        <w:t>q</w:t>
      </w:r>
      <w:r>
        <w:rPr>
          <w:rFonts w:ascii="Garamond" w:hAnsi="Garamond"/>
        </w:rPr>
        <w:t xml:space="preserve"> F13.</w:t>
      </w:r>
      <w:r w:rsidR="00CB79C0">
        <w:rPr>
          <w:rFonts w:ascii="Garamond" w:hAnsi="Garamond"/>
        </w:rPr>
        <w:t xml:space="preserve"> Deuxième leçon : « ‘Je ne veux pas’. Ensuite, ayant changé d’avis, il alla dans la vigne. </w:t>
      </w:r>
      <w:r w:rsidR="00CB79C0" w:rsidRPr="00CB79C0">
        <w:rPr>
          <w:rFonts w:ascii="Garamond" w:hAnsi="Garamond"/>
          <w:vertAlign w:val="subscript"/>
        </w:rPr>
        <w:t>30</w:t>
      </w:r>
      <w:r w:rsidR="00CB79C0">
        <w:rPr>
          <w:rFonts w:ascii="Garamond" w:hAnsi="Garamond"/>
        </w:rPr>
        <w:t xml:space="preserve"> Et, s’étant approché de l’autre, il dit de la même manière. Celui-ci, ayant répondu, dit : ‘Moi, Seigneur, je vais’. Et il n’alla pas. </w:t>
      </w:r>
      <w:r w:rsidR="00CB79C0" w:rsidRPr="00CB79C0">
        <w:rPr>
          <w:rFonts w:ascii="Garamond" w:hAnsi="Garamond"/>
          <w:vertAlign w:val="subscript"/>
        </w:rPr>
        <w:t>31</w:t>
      </w:r>
      <w:r w:rsidR="00CB79C0">
        <w:rPr>
          <w:rFonts w:ascii="Garamond" w:hAnsi="Garamond"/>
        </w:rPr>
        <w:t xml:space="preserve"> ‘Lequel des deux </w:t>
      </w:r>
      <w:proofErr w:type="gramStart"/>
      <w:r w:rsidR="00CB79C0">
        <w:rPr>
          <w:rFonts w:ascii="Garamond" w:hAnsi="Garamond"/>
        </w:rPr>
        <w:t>a</w:t>
      </w:r>
      <w:proofErr w:type="gramEnd"/>
      <w:r w:rsidR="00CB79C0">
        <w:rPr>
          <w:rFonts w:ascii="Garamond" w:hAnsi="Garamond"/>
        </w:rPr>
        <w:t xml:space="preserve"> fait la volonté du père ?’ demande Jésus. Ils disent : ‘Le dernier’. Leçon défendue par D, syriaque. Le texte de nos Bibles est assuré par : </w:t>
      </w:r>
      <w:proofErr w:type="spellStart"/>
      <w:r w:rsidR="00CB79C0">
        <w:rPr>
          <w:rFonts w:ascii="Garamond" w:hAnsi="Garamond"/>
        </w:rPr>
        <w:t>Sinaïticus</w:t>
      </w:r>
      <w:proofErr w:type="spellEnd"/>
      <w:r w:rsidR="00CB79C0">
        <w:rPr>
          <w:rFonts w:ascii="Garamond" w:hAnsi="Garamond"/>
        </w:rPr>
        <w:t>, C, K, L, W...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0"/>
    <w:rsid w:val="00007E17"/>
    <w:rsid w:val="00065A7B"/>
    <w:rsid w:val="00122AB0"/>
    <w:rsid w:val="00180157"/>
    <w:rsid w:val="001A469D"/>
    <w:rsid w:val="00227355"/>
    <w:rsid w:val="002912D6"/>
    <w:rsid w:val="00352AC0"/>
    <w:rsid w:val="003B7A67"/>
    <w:rsid w:val="003E22B4"/>
    <w:rsid w:val="00484EC8"/>
    <w:rsid w:val="005F7115"/>
    <w:rsid w:val="008262E7"/>
    <w:rsid w:val="009821D8"/>
    <w:rsid w:val="00AE504F"/>
    <w:rsid w:val="00AF0D6E"/>
    <w:rsid w:val="00B66F58"/>
    <w:rsid w:val="00BE213C"/>
    <w:rsid w:val="00C17652"/>
    <w:rsid w:val="00C23D40"/>
    <w:rsid w:val="00C52EB5"/>
    <w:rsid w:val="00CB79C0"/>
    <w:rsid w:val="00DE1079"/>
    <w:rsid w:val="00EC0540"/>
    <w:rsid w:val="00EE25F5"/>
    <w:rsid w:val="00EE4D85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35AAC"/>
  <w15:chartTrackingRefBased/>
  <w15:docId w15:val="{574A5D3E-E205-B94C-B461-F20C75A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D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versenumber">
    <w:name w:val="verse_number"/>
    <w:basedOn w:val="Policepardfaut"/>
    <w:rsid w:val="00C23D40"/>
  </w:style>
  <w:style w:type="character" w:customStyle="1" w:styleId="apple-converted-space">
    <w:name w:val="apple-converted-space"/>
    <w:basedOn w:val="Policepardfaut"/>
    <w:rsid w:val="00C23D4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6F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6F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6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B9CEA-7F9E-7844-AB6D-960782A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4</cp:revision>
  <dcterms:created xsi:type="dcterms:W3CDTF">2023-09-03T10:37:00Z</dcterms:created>
  <dcterms:modified xsi:type="dcterms:W3CDTF">2023-09-19T13:12:00Z</dcterms:modified>
</cp:coreProperties>
</file>