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F863" w14:textId="184E727D" w:rsidR="0003243A" w:rsidRPr="0003243A" w:rsidRDefault="0003243A" w:rsidP="0003243A">
      <w:pPr>
        <w:keepNext/>
        <w:spacing w:before="240" w:after="60" w:line="240" w:lineRule="auto"/>
        <w:outlineLvl w:val="0"/>
        <w:rPr>
          <w:rFonts w:ascii="Arial" w:eastAsia="Times New Roman" w:hAnsi="Arial" w:cs="Arial"/>
          <w:b/>
          <w:bCs/>
          <w:kern w:val="32"/>
          <w:sz w:val="32"/>
          <w:szCs w:val="32"/>
          <w:lang w:eastAsia="fr-FR"/>
        </w:rPr>
      </w:pPr>
      <w:bookmarkStart w:id="0" w:name="_Hlk49842885"/>
      <w:r w:rsidRPr="0003243A">
        <w:rPr>
          <w:rFonts w:ascii="Arial" w:eastAsia="Times New Roman" w:hAnsi="Arial" w:cs="Arial"/>
          <w:b/>
          <w:bCs/>
          <w:kern w:val="32"/>
          <w:sz w:val="32"/>
          <w:szCs w:val="32"/>
          <w:lang w:eastAsia="fr-FR"/>
        </w:rPr>
        <w:t>Prédication du 2</w:t>
      </w:r>
      <w:r>
        <w:rPr>
          <w:rFonts w:ascii="Arial" w:eastAsia="Times New Roman" w:hAnsi="Arial" w:cs="Arial"/>
          <w:b/>
          <w:bCs/>
          <w:kern w:val="32"/>
          <w:sz w:val="32"/>
          <w:szCs w:val="32"/>
          <w:lang w:eastAsia="fr-FR"/>
        </w:rPr>
        <w:t>7</w:t>
      </w:r>
      <w:r w:rsidRPr="0003243A">
        <w:rPr>
          <w:rFonts w:ascii="Arial" w:eastAsia="Times New Roman" w:hAnsi="Arial" w:cs="Arial"/>
          <w:b/>
          <w:bCs/>
          <w:kern w:val="32"/>
          <w:sz w:val="32"/>
          <w:szCs w:val="32"/>
          <w:lang w:eastAsia="fr-FR"/>
        </w:rPr>
        <w:t xml:space="preserve"> septembre </w:t>
      </w:r>
      <w:r>
        <w:rPr>
          <w:rFonts w:ascii="Arial" w:eastAsia="Times New Roman" w:hAnsi="Arial" w:cs="Arial"/>
          <w:b/>
          <w:bCs/>
          <w:kern w:val="32"/>
          <w:sz w:val="32"/>
          <w:szCs w:val="32"/>
          <w:lang w:eastAsia="fr-FR"/>
        </w:rPr>
        <w:t>Périgueux</w:t>
      </w:r>
    </w:p>
    <w:p w14:paraId="55F2BA51" w14:textId="77777777" w:rsidR="0003243A" w:rsidRPr="0003243A" w:rsidRDefault="0003243A" w:rsidP="0003243A">
      <w:pPr>
        <w:spacing w:after="120" w:line="240" w:lineRule="auto"/>
        <w:jc w:val="both"/>
        <w:rPr>
          <w:rFonts w:ascii="Garamond" w:eastAsia="Times New Roman" w:hAnsi="Garamond" w:cs="Times New Roman"/>
          <w:sz w:val="28"/>
          <w:szCs w:val="28"/>
          <w:lang w:eastAsia="fr-FR"/>
        </w:rPr>
      </w:pPr>
      <w:r w:rsidRPr="0003243A">
        <w:rPr>
          <w:rFonts w:ascii="Times New Roman" w:eastAsia="Times New Roman" w:hAnsi="Times New Roman" w:cs="Times New Roman"/>
          <w:sz w:val="24"/>
          <w:szCs w:val="24"/>
          <w:lang w:eastAsia="fr-FR"/>
        </w:rPr>
        <w:tab/>
      </w:r>
      <w:r w:rsidRPr="0003243A">
        <w:rPr>
          <w:rFonts w:ascii="Garamond" w:eastAsia="Times New Roman" w:hAnsi="Garamond" w:cs="Times New Roman"/>
          <w:sz w:val="28"/>
          <w:szCs w:val="28"/>
          <w:lang w:eastAsia="fr-FR"/>
        </w:rPr>
        <w:t xml:space="preserve">Le texte proposé à notre méditation ce matin se trouve dans l’Évangile de Matthieu, chapitre 21, versets 28 à 32 : </w:t>
      </w:r>
    </w:p>
    <w:p w14:paraId="5BE292C9" w14:textId="6118B3EE" w:rsidR="0003243A" w:rsidRPr="0003243A" w:rsidRDefault="0003243A" w:rsidP="0003243A">
      <w:pPr>
        <w:spacing w:after="120" w:line="240" w:lineRule="auto"/>
        <w:jc w:val="both"/>
        <w:rPr>
          <w:rFonts w:ascii="Garamond" w:eastAsia="Times New Roman" w:hAnsi="Garamond" w:cs="Times New Roman"/>
          <w:sz w:val="28"/>
          <w:szCs w:val="28"/>
          <w:lang w:eastAsia="fr-FR"/>
        </w:rPr>
      </w:pPr>
      <w:r w:rsidRPr="0003243A">
        <w:rPr>
          <w:rFonts w:ascii="Garamond" w:eastAsia="Times New Roman" w:hAnsi="Garamond" w:cs="Times New Roman"/>
          <w:sz w:val="28"/>
          <w:szCs w:val="28"/>
          <w:lang w:eastAsia="fr-FR"/>
        </w:rPr>
        <w:tab/>
        <w:t>« </w:t>
      </w:r>
      <w:r w:rsidRPr="0003243A">
        <w:rPr>
          <w:rFonts w:ascii="Garamond" w:eastAsia="Times New Roman" w:hAnsi="Garamond" w:cs="Times New Roman"/>
          <w:sz w:val="28"/>
          <w:szCs w:val="28"/>
          <w:vertAlign w:val="subscript"/>
          <w:lang w:eastAsia="fr-FR"/>
        </w:rPr>
        <w:t>28</w:t>
      </w:r>
      <w:r w:rsidRPr="0003243A">
        <w:rPr>
          <w:rFonts w:ascii="Garamond" w:eastAsia="Times New Roman" w:hAnsi="Garamond" w:cs="Times New Roman"/>
          <w:sz w:val="28"/>
          <w:szCs w:val="28"/>
          <w:lang w:eastAsia="fr-FR"/>
        </w:rPr>
        <w:t xml:space="preserve"> Que vous en semble ? Un homme avait deux fils ; et, s’approchant du premier, il dit : "</w:t>
      </w:r>
      <w:r w:rsidRPr="0003243A">
        <w:rPr>
          <w:rFonts w:ascii="Garamond" w:eastAsia="Times New Roman" w:hAnsi="Garamond" w:cs="Times New Roman"/>
          <w:i/>
          <w:iCs/>
          <w:sz w:val="28"/>
          <w:szCs w:val="28"/>
          <w:lang w:eastAsia="fr-FR"/>
        </w:rPr>
        <w:t>Fils, va, aujourd’hui travaille dans la vigne</w:t>
      </w:r>
      <w:r w:rsidRPr="0003243A">
        <w:rPr>
          <w:rFonts w:ascii="Garamond" w:eastAsia="Times New Roman" w:hAnsi="Garamond" w:cs="Times New Roman"/>
          <w:sz w:val="28"/>
          <w:szCs w:val="28"/>
          <w:lang w:eastAsia="fr-FR"/>
        </w:rPr>
        <w:t xml:space="preserve">". </w:t>
      </w:r>
      <w:r w:rsidRPr="0003243A">
        <w:rPr>
          <w:rFonts w:ascii="Garamond" w:eastAsia="Times New Roman" w:hAnsi="Garamond" w:cs="Times New Roman"/>
          <w:sz w:val="28"/>
          <w:szCs w:val="28"/>
          <w:vertAlign w:val="subscript"/>
          <w:lang w:eastAsia="fr-FR"/>
        </w:rPr>
        <w:t>29</w:t>
      </w:r>
      <w:r w:rsidRPr="0003243A">
        <w:rPr>
          <w:rFonts w:ascii="Garamond" w:eastAsia="Times New Roman" w:hAnsi="Garamond" w:cs="Times New Roman"/>
          <w:sz w:val="28"/>
          <w:szCs w:val="28"/>
          <w:lang w:eastAsia="fr-FR"/>
        </w:rPr>
        <w:t xml:space="preserve"> Il répondit : "</w:t>
      </w:r>
      <w:r w:rsidRPr="0003243A">
        <w:rPr>
          <w:rFonts w:ascii="Garamond" w:eastAsia="Times New Roman" w:hAnsi="Garamond" w:cs="Times New Roman"/>
          <w:i/>
          <w:iCs/>
          <w:sz w:val="28"/>
          <w:szCs w:val="28"/>
          <w:lang w:eastAsia="fr-FR"/>
        </w:rPr>
        <w:t>Je ne veux pas</w:t>
      </w:r>
      <w:r w:rsidRPr="0003243A">
        <w:rPr>
          <w:rFonts w:ascii="Garamond" w:eastAsia="Times New Roman" w:hAnsi="Garamond" w:cs="Times New Roman"/>
          <w:sz w:val="28"/>
          <w:szCs w:val="28"/>
          <w:lang w:eastAsia="fr-FR"/>
        </w:rPr>
        <w:t xml:space="preserve">". Mais ensuite, ayant été pris de remords, il alla. </w:t>
      </w:r>
      <w:r w:rsidRPr="0003243A">
        <w:rPr>
          <w:rFonts w:ascii="Garamond" w:eastAsia="Times New Roman" w:hAnsi="Garamond" w:cs="Times New Roman"/>
          <w:sz w:val="28"/>
          <w:szCs w:val="28"/>
          <w:vertAlign w:val="subscript"/>
          <w:lang w:eastAsia="fr-FR"/>
        </w:rPr>
        <w:t>30</w:t>
      </w:r>
      <w:r w:rsidRPr="0003243A">
        <w:rPr>
          <w:rFonts w:ascii="Garamond" w:eastAsia="Times New Roman" w:hAnsi="Garamond" w:cs="Times New Roman"/>
          <w:sz w:val="28"/>
          <w:szCs w:val="28"/>
          <w:lang w:eastAsia="fr-FR"/>
        </w:rPr>
        <w:t xml:space="preserve"> Et s’approchant de l’autre, il dit la même chose. Et ce dernier répondit : "</w:t>
      </w:r>
      <w:r w:rsidRPr="0003243A">
        <w:rPr>
          <w:rFonts w:ascii="Garamond" w:eastAsia="Times New Roman" w:hAnsi="Garamond" w:cs="Times New Roman"/>
          <w:i/>
          <w:iCs/>
          <w:sz w:val="28"/>
          <w:szCs w:val="28"/>
          <w:lang w:eastAsia="fr-FR"/>
        </w:rPr>
        <w:t>Moi, Seigneur, (je veux bien)</w:t>
      </w:r>
      <w:r w:rsidRPr="0003243A">
        <w:rPr>
          <w:rFonts w:ascii="Garamond" w:eastAsia="Times New Roman" w:hAnsi="Garamond" w:cs="Times New Roman"/>
          <w:sz w:val="28"/>
          <w:szCs w:val="28"/>
          <w:lang w:eastAsia="fr-FR"/>
        </w:rPr>
        <w:t xml:space="preserve">". Et il n’alla pas. </w:t>
      </w:r>
      <w:r w:rsidRPr="0003243A">
        <w:rPr>
          <w:rFonts w:ascii="Garamond" w:eastAsia="Times New Roman" w:hAnsi="Garamond" w:cs="Times New Roman"/>
          <w:sz w:val="28"/>
          <w:szCs w:val="28"/>
          <w:vertAlign w:val="subscript"/>
          <w:lang w:eastAsia="fr-FR"/>
        </w:rPr>
        <w:t>31</w:t>
      </w:r>
      <w:r w:rsidRPr="0003243A">
        <w:rPr>
          <w:rFonts w:ascii="Garamond" w:eastAsia="Times New Roman" w:hAnsi="Garamond" w:cs="Times New Roman"/>
          <w:sz w:val="28"/>
          <w:szCs w:val="28"/>
          <w:lang w:eastAsia="fr-FR"/>
        </w:rPr>
        <w:t xml:space="preserve"> Lequel des deux fit la volonté du père</w:t>
      </w:r>
      <w:r w:rsidR="00B56214">
        <w:rPr>
          <w:rFonts w:ascii="Garamond" w:eastAsia="Times New Roman" w:hAnsi="Garamond" w:cs="Times New Roman"/>
          <w:sz w:val="28"/>
          <w:szCs w:val="28"/>
          <w:lang w:eastAsia="fr-FR"/>
        </w:rPr>
        <w:t> </w:t>
      </w:r>
      <w:r w:rsidRPr="0003243A">
        <w:rPr>
          <w:rFonts w:ascii="Garamond" w:eastAsia="Times New Roman" w:hAnsi="Garamond" w:cs="Times New Roman"/>
          <w:sz w:val="28"/>
          <w:szCs w:val="28"/>
          <w:lang w:eastAsia="fr-FR"/>
        </w:rPr>
        <w:t>? Ils répondirent : "</w:t>
      </w:r>
      <w:r w:rsidRPr="0003243A">
        <w:rPr>
          <w:rFonts w:ascii="Garamond" w:eastAsia="Times New Roman" w:hAnsi="Garamond" w:cs="Times New Roman"/>
          <w:i/>
          <w:iCs/>
          <w:sz w:val="28"/>
          <w:szCs w:val="28"/>
          <w:lang w:eastAsia="fr-FR"/>
        </w:rPr>
        <w:t>Le premier</w:t>
      </w:r>
      <w:r w:rsidRPr="0003243A">
        <w:rPr>
          <w:rFonts w:ascii="Garamond" w:eastAsia="Times New Roman" w:hAnsi="Garamond" w:cs="Times New Roman"/>
          <w:sz w:val="28"/>
          <w:szCs w:val="28"/>
          <w:lang w:eastAsia="fr-FR"/>
        </w:rPr>
        <w:t>". Et Jésus leur dit : "</w:t>
      </w:r>
      <w:r w:rsidRPr="0003243A">
        <w:rPr>
          <w:rFonts w:ascii="Garamond" w:eastAsia="Times New Roman" w:hAnsi="Garamond" w:cs="Times New Roman"/>
          <w:i/>
          <w:sz w:val="28"/>
          <w:szCs w:val="28"/>
          <w:lang w:eastAsia="fr-FR"/>
        </w:rPr>
        <w:t xml:space="preserve">En vérité, je vous le dis, les publicains et les prostituées vous devanceront dans le royaume de Dieu. </w:t>
      </w:r>
      <w:r w:rsidRPr="0003243A">
        <w:rPr>
          <w:rFonts w:ascii="Garamond" w:eastAsia="Times New Roman" w:hAnsi="Garamond" w:cs="Times New Roman"/>
          <w:i/>
          <w:sz w:val="28"/>
          <w:szCs w:val="28"/>
          <w:vertAlign w:val="subscript"/>
          <w:lang w:eastAsia="fr-FR"/>
        </w:rPr>
        <w:t>32</w:t>
      </w:r>
      <w:r w:rsidRPr="0003243A">
        <w:rPr>
          <w:rFonts w:ascii="Garamond" w:eastAsia="Times New Roman" w:hAnsi="Garamond" w:cs="Times New Roman"/>
          <w:i/>
          <w:sz w:val="28"/>
          <w:szCs w:val="28"/>
          <w:lang w:eastAsia="fr-FR"/>
        </w:rPr>
        <w:t xml:space="preserve"> En effet, Jean est venu à vous dans la voie de la justice, et vous ne l’avez pas cru. Mais les publicains et les prostituées ont cru en lui. Et vous, qui avez vu cela, vous n’avez pas ensuite eu des remords pour croire en lui"</w:t>
      </w:r>
      <w:r w:rsidRPr="0003243A">
        <w:rPr>
          <w:rFonts w:ascii="Garamond" w:eastAsia="Times New Roman" w:hAnsi="Garamond" w:cs="Times New Roman"/>
          <w:sz w:val="28"/>
          <w:szCs w:val="28"/>
          <w:lang w:eastAsia="fr-FR"/>
        </w:rPr>
        <w:t> »</w:t>
      </w:r>
    </w:p>
    <w:p w14:paraId="1E260F4D" w14:textId="327144EC" w:rsidR="0003243A" w:rsidRPr="0003243A" w:rsidRDefault="0003243A" w:rsidP="0003243A">
      <w:pPr>
        <w:spacing w:after="120" w:line="240" w:lineRule="auto"/>
        <w:jc w:val="both"/>
        <w:rPr>
          <w:rFonts w:ascii="Garamond" w:eastAsia="Times New Roman" w:hAnsi="Garamond" w:cs="Times New Roman"/>
          <w:sz w:val="28"/>
          <w:szCs w:val="28"/>
          <w:lang w:eastAsia="fr-FR"/>
        </w:rPr>
      </w:pPr>
      <w:r w:rsidRPr="0003243A">
        <w:rPr>
          <w:rFonts w:ascii="Garamond" w:eastAsia="Times New Roman" w:hAnsi="Garamond" w:cs="Times New Roman"/>
          <w:sz w:val="28"/>
          <w:szCs w:val="28"/>
          <w:lang w:eastAsia="fr-FR"/>
        </w:rPr>
        <w:tab/>
        <w:t>Chers frères et sœurs</w:t>
      </w:r>
      <w:r w:rsidR="00EE4FED">
        <w:rPr>
          <w:rFonts w:ascii="Garamond" w:eastAsia="Times New Roman" w:hAnsi="Garamond" w:cs="Times New Roman"/>
          <w:sz w:val="28"/>
          <w:szCs w:val="28"/>
          <w:lang w:eastAsia="fr-FR"/>
        </w:rPr>
        <w:t xml:space="preserve"> en Christ</w:t>
      </w:r>
      <w:r w:rsidRPr="0003243A">
        <w:rPr>
          <w:rFonts w:ascii="Garamond" w:eastAsia="Times New Roman" w:hAnsi="Garamond" w:cs="Times New Roman"/>
          <w:sz w:val="28"/>
          <w:szCs w:val="28"/>
          <w:lang w:eastAsia="fr-FR"/>
        </w:rPr>
        <w:t>,</w:t>
      </w:r>
    </w:p>
    <w:bookmarkEnd w:id="0"/>
    <w:p w14:paraId="3525AE20" w14:textId="77777777" w:rsidR="0003243A" w:rsidRPr="0003243A" w:rsidRDefault="0003243A" w:rsidP="0003243A">
      <w:pPr>
        <w:spacing w:after="120" w:line="240" w:lineRule="auto"/>
        <w:jc w:val="both"/>
        <w:rPr>
          <w:rFonts w:ascii="Garamond" w:eastAsia="Times New Roman" w:hAnsi="Garamond" w:cs="Times New Roman"/>
          <w:sz w:val="28"/>
          <w:szCs w:val="28"/>
          <w:lang w:eastAsia="fr-FR"/>
        </w:rPr>
      </w:pPr>
      <w:r w:rsidRPr="0003243A">
        <w:rPr>
          <w:rFonts w:ascii="Garamond" w:eastAsia="Times New Roman" w:hAnsi="Garamond" w:cs="Times New Roman"/>
          <w:sz w:val="28"/>
          <w:szCs w:val="28"/>
          <w:lang w:eastAsia="fr-FR"/>
        </w:rPr>
        <w:tab/>
        <w:t xml:space="preserve">La parabole des deux fils, qui fut longtemps rapprochée de la parabole du Fils prodigue que l’on peut lire dans </w:t>
      </w:r>
      <w:r w:rsidRPr="0003243A">
        <w:rPr>
          <w:rFonts w:ascii="Garamond" w:eastAsia="Times New Roman" w:hAnsi="Garamond" w:cs="Times New Roman"/>
          <w:i/>
          <w:iCs/>
          <w:sz w:val="28"/>
          <w:szCs w:val="28"/>
          <w:lang w:eastAsia="fr-FR"/>
        </w:rPr>
        <w:t>L’Évangile de Luc</w:t>
      </w:r>
      <w:r w:rsidRPr="0003243A">
        <w:rPr>
          <w:rFonts w:ascii="Garamond" w:eastAsia="Times New Roman" w:hAnsi="Garamond" w:cs="Times New Roman"/>
          <w:sz w:val="28"/>
          <w:szCs w:val="28"/>
          <w:lang w:eastAsia="fr-FR"/>
        </w:rPr>
        <w:t>, est connue. Je retiendrai trois enseignements pour aujourd’hui.</w:t>
      </w:r>
    </w:p>
    <w:p w14:paraId="0195E176" w14:textId="77777777" w:rsidR="0003243A" w:rsidRPr="0003243A" w:rsidRDefault="0003243A" w:rsidP="0003243A">
      <w:pPr>
        <w:keepNext/>
        <w:spacing w:before="240" w:after="60" w:line="240" w:lineRule="auto"/>
        <w:outlineLvl w:val="2"/>
        <w:rPr>
          <w:rFonts w:ascii="Arial" w:eastAsia="Times New Roman" w:hAnsi="Arial" w:cs="Arial"/>
          <w:b/>
          <w:bCs/>
          <w:sz w:val="26"/>
          <w:szCs w:val="26"/>
          <w:lang w:eastAsia="fr-FR"/>
        </w:rPr>
      </w:pPr>
      <w:r w:rsidRPr="0003243A">
        <w:rPr>
          <w:rFonts w:ascii="Arial" w:eastAsia="Times New Roman" w:hAnsi="Arial" w:cs="Arial"/>
          <w:b/>
          <w:bCs/>
          <w:sz w:val="26"/>
          <w:szCs w:val="26"/>
          <w:lang w:eastAsia="fr-FR"/>
        </w:rPr>
        <w:t>1) Le « Oui-oui » et le « non-non » absents.</w:t>
      </w:r>
    </w:p>
    <w:p w14:paraId="6DF72B8E" w14:textId="7E6F3278" w:rsidR="0003243A" w:rsidRPr="0003243A" w:rsidRDefault="0003243A" w:rsidP="0003243A">
      <w:pPr>
        <w:spacing w:after="120" w:line="240" w:lineRule="auto"/>
        <w:jc w:val="both"/>
        <w:rPr>
          <w:rFonts w:ascii="Garamond" w:eastAsia="Times New Roman" w:hAnsi="Garamond" w:cs="Times New Roman"/>
          <w:sz w:val="28"/>
          <w:szCs w:val="28"/>
          <w:lang w:eastAsia="fr-FR"/>
        </w:rPr>
      </w:pPr>
      <w:r w:rsidRPr="0003243A">
        <w:rPr>
          <w:rFonts w:ascii="Times New Roman" w:eastAsia="Times New Roman" w:hAnsi="Times New Roman" w:cs="Times New Roman"/>
          <w:sz w:val="28"/>
          <w:szCs w:val="28"/>
          <w:lang w:eastAsia="fr-FR"/>
        </w:rPr>
        <w:tab/>
      </w:r>
      <w:r w:rsidRPr="0003243A">
        <w:rPr>
          <w:rFonts w:ascii="Garamond" w:eastAsia="Times New Roman" w:hAnsi="Garamond" w:cs="Times New Roman"/>
          <w:b/>
          <w:bCs/>
          <w:sz w:val="28"/>
          <w:szCs w:val="28"/>
          <w:lang w:eastAsia="fr-FR"/>
        </w:rPr>
        <w:t>D’abord, le fait que certaines catégories d’hommes sont absentes de la parabole</w:t>
      </w:r>
      <w:r w:rsidRPr="0003243A">
        <w:rPr>
          <w:rFonts w:ascii="Garamond" w:eastAsia="Times New Roman" w:hAnsi="Garamond" w:cs="Times New Roman"/>
          <w:sz w:val="28"/>
          <w:szCs w:val="28"/>
          <w:lang w:eastAsia="fr-FR"/>
        </w:rPr>
        <w:t>. Celle-ci</w:t>
      </w:r>
      <w:r w:rsidR="001E0801">
        <w:rPr>
          <w:rFonts w:ascii="Garamond" w:eastAsia="Times New Roman" w:hAnsi="Garamond" w:cs="Times New Roman"/>
          <w:sz w:val="28"/>
          <w:szCs w:val="28"/>
          <w:lang w:eastAsia="fr-FR"/>
        </w:rPr>
        <w:t xml:space="preserve"> </w:t>
      </w:r>
      <w:r w:rsidRPr="0003243A">
        <w:rPr>
          <w:rFonts w:ascii="Garamond" w:eastAsia="Times New Roman" w:hAnsi="Garamond" w:cs="Times New Roman"/>
          <w:sz w:val="28"/>
          <w:szCs w:val="28"/>
          <w:lang w:eastAsia="fr-FR"/>
        </w:rPr>
        <w:t>met en scène un père</w:t>
      </w:r>
      <w:r>
        <w:rPr>
          <w:rFonts w:ascii="Garamond" w:eastAsia="Times New Roman" w:hAnsi="Garamond" w:cs="Times New Roman"/>
          <w:sz w:val="28"/>
          <w:szCs w:val="28"/>
          <w:lang w:eastAsia="fr-FR"/>
        </w:rPr>
        <w:t>,</w:t>
      </w:r>
      <w:r w:rsidRPr="0003243A">
        <w:rPr>
          <w:rFonts w:ascii="Garamond" w:eastAsia="Times New Roman" w:hAnsi="Garamond" w:cs="Times New Roman"/>
          <w:sz w:val="28"/>
          <w:szCs w:val="28"/>
          <w:lang w:eastAsia="fr-FR"/>
        </w:rPr>
        <w:t xml:space="preserve"> qui n’est autre que Dieu</w:t>
      </w:r>
      <w:r>
        <w:rPr>
          <w:rFonts w:ascii="Garamond" w:eastAsia="Times New Roman" w:hAnsi="Garamond" w:cs="Times New Roman"/>
          <w:sz w:val="28"/>
          <w:szCs w:val="28"/>
          <w:lang w:eastAsia="fr-FR"/>
        </w:rPr>
        <w:t>,</w:t>
      </w:r>
      <w:r w:rsidRPr="0003243A">
        <w:rPr>
          <w:rFonts w:ascii="Garamond" w:eastAsia="Times New Roman" w:hAnsi="Garamond" w:cs="Times New Roman"/>
          <w:sz w:val="28"/>
          <w:szCs w:val="28"/>
          <w:lang w:eastAsia="fr-FR"/>
        </w:rPr>
        <w:t xml:space="preserve"> et deux sortes d’enfants, qui représentent à grands traits le</w:t>
      </w:r>
      <w:r w:rsidR="00746813">
        <w:rPr>
          <w:rFonts w:ascii="Garamond" w:eastAsia="Times New Roman" w:hAnsi="Garamond" w:cs="Times New Roman"/>
          <w:sz w:val="28"/>
          <w:szCs w:val="28"/>
          <w:lang w:eastAsia="fr-FR"/>
        </w:rPr>
        <w:t>s</w:t>
      </w:r>
      <w:r w:rsidRPr="0003243A">
        <w:rPr>
          <w:rFonts w:ascii="Garamond" w:eastAsia="Times New Roman" w:hAnsi="Garamond" w:cs="Times New Roman"/>
          <w:sz w:val="28"/>
          <w:szCs w:val="28"/>
          <w:lang w:eastAsia="fr-FR"/>
        </w:rPr>
        <w:t xml:space="preserve"> comportement</w:t>
      </w:r>
      <w:r w:rsidR="00746813">
        <w:rPr>
          <w:rFonts w:ascii="Garamond" w:eastAsia="Times New Roman" w:hAnsi="Garamond" w:cs="Times New Roman"/>
          <w:sz w:val="28"/>
          <w:szCs w:val="28"/>
          <w:lang w:eastAsia="fr-FR"/>
        </w:rPr>
        <w:t>s</w:t>
      </w:r>
      <w:r w:rsidRPr="0003243A">
        <w:rPr>
          <w:rFonts w:ascii="Garamond" w:eastAsia="Times New Roman" w:hAnsi="Garamond" w:cs="Times New Roman"/>
          <w:sz w:val="28"/>
          <w:szCs w:val="28"/>
          <w:lang w:eastAsia="fr-FR"/>
        </w:rPr>
        <w:t xml:space="preserve"> de l’humanité. </w:t>
      </w:r>
      <w:r w:rsidRPr="0003243A">
        <w:rPr>
          <w:rFonts w:ascii="Garamond" w:eastAsia="Times New Roman" w:hAnsi="Garamond" w:cs="Times New Roman"/>
          <w:sz w:val="28"/>
          <w:szCs w:val="28"/>
          <w:lang w:eastAsia="fr-FR"/>
        </w:rPr>
        <w:t xml:space="preserve">Les uns disent « oui » et finalement mettent en œuvre un « non ». </w:t>
      </w:r>
      <w:r w:rsidR="001E0801">
        <w:rPr>
          <w:rFonts w:ascii="Garamond" w:eastAsia="Times New Roman" w:hAnsi="Garamond" w:cs="Times New Roman"/>
          <w:sz w:val="28"/>
          <w:szCs w:val="28"/>
          <w:lang w:eastAsia="fr-FR"/>
        </w:rPr>
        <w:t>Et l</w:t>
      </w:r>
      <w:r w:rsidRPr="0003243A">
        <w:rPr>
          <w:rFonts w:ascii="Garamond" w:eastAsia="Times New Roman" w:hAnsi="Garamond" w:cs="Times New Roman"/>
          <w:sz w:val="28"/>
          <w:szCs w:val="28"/>
          <w:lang w:eastAsia="fr-FR"/>
        </w:rPr>
        <w:t xml:space="preserve">es autres font l’inverse. </w:t>
      </w:r>
      <w:r w:rsidRPr="0003243A">
        <w:rPr>
          <w:rFonts w:ascii="Garamond" w:eastAsia="Times New Roman" w:hAnsi="Garamond" w:cs="Times New Roman"/>
          <w:b/>
          <w:sz w:val="28"/>
          <w:szCs w:val="28"/>
          <w:lang w:eastAsia="fr-FR"/>
        </w:rPr>
        <w:t xml:space="preserve">Il ne faut pas </w:t>
      </w:r>
      <w:r w:rsidR="001E0801">
        <w:rPr>
          <w:rFonts w:ascii="Garamond" w:eastAsia="Times New Roman" w:hAnsi="Garamond" w:cs="Times New Roman"/>
          <w:b/>
          <w:sz w:val="28"/>
          <w:szCs w:val="28"/>
          <w:lang w:eastAsia="fr-FR"/>
        </w:rPr>
        <w:t>faire une lecture morale de ces</w:t>
      </w:r>
      <w:r w:rsidRPr="0003243A">
        <w:rPr>
          <w:rFonts w:ascii="Garamond" w:eastAsia="Times New Roman" w:hAnsi="Garamond" w:cs="Times New Roman"/>
          <w:b/>
          <w:sz w:val="28"/>
          <w:szCs w:val="28"/>
          <w:lang w:eastAsia="fr-FR"/>
        </w:rPr>
        <w:t xml:space="preserve"> deux comportements</w:t>
      </w:r>
      <w:r w:rsidR="001E0801">
        <w:rPr>
          <w:rFonts w:ascii="Garamond" w:eastAsia="Times New Roman" w:hAnsi="Garamond" w:cs="Times New Roman"/>
          <w:b/>
          <w:sz w:val="28"/>
          <w:szCs w:val="28"/>
          <w:lang w:eastAsia="fr-FR"/>
        </w:rPr>
        <w:t>.</w:t>
      </w:r>
      <w:r w:rsidRPr="0003243A">
        <w:rPr>
          <w:rFonts w:ascii="Garamond" w:eastAsia="Times New Roman" w:hAnsi="Garamond" w:cs="Times New Roman"/>
          <w:sz w:val="28"/>
          <w:szCs w:val="28"/>
          <w:lang w:eastAsia="fr-FR"/>
        </w:rPr>
        <w:t xml:space="preserve"> Jésus ne relève pas </w:t>
      </w:r>
      <w:r>
        <w:rPr>
          <w:rFonts w:ascii="Garamond" w:eastAsia="Times New Roman" w:hAnsi="Garamond" w:cs="Times New Roman"/>
          <w:sz w:val="28"/>
          <w:szCs w:val="28"/>
          <w:lang w:eastAsia="fr-FR"/>
        </w:rPr>
        <w:t xml:space="preserve">d’abord </w:t>
      </w:r>
      <w:r w:rsidRPr="0003243A">
        <w:rPr>
          <w:rFonts w:ascii="Garamond" w:eastAsia="Times New Roman" w:hAnsi="Garamond" w:cs="Times New Roman"/>
          <w:sz w:val="28"/>
          <w:szCs w:val="28"/>
          <w:lang w:eastAsia="fr-FR"/>
        </w:rPr>
        <w:t xml:space="preserve">ici les paradoxes de l’agir humain. </w:t>
      </w:r>
      <w:r w:rsidRPr="0003243A">
        <w:rPr>
          <w:rFonts w:ascii="Garamond" w:eastAsia="Times New Roman" w:hAnsi="Garamond" w:cs="Times New Roman"/>
          <w:b/>
          <w:sz w:val="28"/>
          <w:szCs w:val="28"/>
          <w:lang w:eastAsia="fr-FR"/>
        </w:rPr>
        <w:t>Ce qui l’intéresse</w:t>
      </w:r>
      <w:r w:rsidR="001E0801">
        <w:rPr>
          <w:rFonts w:ascii="Garamond" w:eastAsia="Times New Roman" w:hAnsi="Garamond" w:cs="Times New Roman"/>
          <w:b/>
          <w:sz w:val="28"/>
          <w:szCs w:val="28"/>
          <w:lang w:eastAsia="fr-FR"/>
        </w:rPr>
        <w:t>, comme toujours,</w:t>
      </w:r>
      <w:r w:rsidRPr="0003243A">
        <w:rPr>
          <w:rFonts w:ascii="Garamond" w:eastAsia="Times New Roman" w:hAnsi="Garamond" w:cs="Times New Roman"/>
          <w:b/>
          <w:sz w:val="28"/>
          <w:szCs w:val="28"/>
          <w:lang w:eastAsia="fr-FR"/>
        </w:rPr>
        <w:t xml:space="preserve"> c’est la relation entre l’homme et Dieu</w:t>
      </w:r>
      <w:r w:rsidRPr="0003243A">
        <w:rPr>
          <w:rFonts w:ascii="Garamond" w:eastAsia="Times New Roman" w:hAnsi="Garamond" w:cs="Times New Roman"/>
          <w:sz w:val="28"/>
          <w:szCs w:val="28"/>
          <w:lang w:eastAsia="fr-FR"/>
        </w:rPr>
        <w:t xml:space="preserve">. </w:t>
      </w:r>
      <w:r w:rsidR="001E0801">
        <w:rPr>
          <w:rFonts w:ascii="Garamond" w:eastAsia="Times New Roman" w:hAnsi="Garamond" w:cs="Times New Roman"/>
          <w:sz w:val="28"/>
          <w:szCs w:val="28"/>
          <w:lang w:eastAsia="fr-FR"/>
        </w:rPr>
        <w:t>Et, sur ce plan-là, i</w:t>
      </w:r>
      <w:r w:rsidRPr="0003243A">
        <w:rPr>
          <w:rFonts w:ascii="Garamond" w:eastAsia="Times New Roman" w:hAnsi="Garamond" w:cs="Times New Roman"/>
          <w:sz w:val="28"/>
          <w:szCs w:val="28"/>
          <w:lang w:eastAsia="fr-FR"/>
        </w:rPr>
        <w:t xml:space="preserve">l y a des hommes qui ont dit « oui » à Dieu et qui finalement, concrètement, lui disent « non ». Les personnes qui sont ici visées par Jésus sont les Juifs. Ce sont eux qui, élus par Dieu, ont répondu favorablement à son appel et qui, maintenant, refusent de reconnaître en Jésus le Messie </w:t>
      </w:r>
      <w:r w:rsidR="001E0801">
        <w:rPr>
          <w:rFonts w:ascii="Garamond" w:eastAsia="Times New Roman" w:hAnsi="Garamond" w:cs="Times New Roman"/>
          <w:sz w:val="28"/>
          <w:szCs w:val="28"/>
          <w:lang w:eastAsia="fr-FR"/>
        </w:rPr>
        <w:t>de</w:t>
      </w:r>
      <w:r w:rsidRPr="0003243A">
        <w:rPr>
          <w:rFonts w:ascii="Garamond" w:eastAsia="Times New Roman" w:hAnsi="Garamond" w:cs="Times New Roman"/>
          <w:sz w:val="28"/>
          <w:szCs w:val="28"/>
          <w:lang w:eastAsia="fr-FR"/>
        </w:rPr>
        <w:t xml:space="preserve"> Dieu. Mais, il y a aussi des personnes qui ont dit « non » à Dieu et qui finalement, concrètement, lui disent « oui ». Les personnes qui sont ici visées sont tous les païens</w:t>
      </w:r>
      <w:r w:rsidR="001E0801">
        <w:rPr>
          <w:rFonts w:ascii="Garamond" w:eastAsia="Times New Roman" w:hAnsi="Garamond" w:cs="Times New Roman"/>
          <w:sz w:val="28"/>
          <w:szCs w:val="28"/>
          <w:lang w:eastAsia="fr-FR"/>
        </w:rPr>
        <w:t xml:space="preserve"> et les gens de mauvaise vie e</w:t>
      </w:r>
      <w:r w:rsidRPr="0003243A">
        <w:rPr>
          <w:rFonts w:ascii="Garamond" w:eastAsia="Times New Roman" w:hAnsi="Garamond" w:cs="Times New Roman"/>
          <w:sz w:val="28"/>
          <w:szCs w:val="28"/>
          <w:lang w:eastAsia="fr-FR"/>
        </w:rPr>
        <w:t xml:space="preserve">t notamment </w:t>
      </w:r>
      <w:r w:rsidR="001E0801">
        <w:rPr>
          <w:rFonts w:ascii="Garamond" w:eastAsia="Times New Roman" w:hAnsi="Garamond" w:cs="Times New Roman"/>
          <w:sz w:val="28"/>
          <w:szCs w:val="28"/>
          <w:lang w:eastAsia="fr-FR"/>
        </w:rPr>
        <w:t>les ivrognes ou</w:t>
      </w:r>
      <w:r w:rsidRPr="0003243A">
        <w:rPr>
          <w:rFonts w:ascii="Garamond" w:eastAsia="Times New Roman" w:hAnsi="Garamond" w:cs="Times New Roman"/>
          <w:sz w:val="28"/>
          <w:szCs w:val="28"/>
          <w:lang w:eastAsia="fr-FR"/>
        </w:rPr>
        <w:t xml:space="preserve"> les prostituées. Ces personnes qui ne font pas partie du peuple élu et qui, pourtant, après avoir écouté les paroles de Jésus, </w:t>
      </w:r>
      <w:r w:rsidR="001E0801">
        <w:rPr>
          <w:rFonts w:ascii="Garamond" w:eastAsia="Times New Roman" w:hAnsi="Garamond" w:cs="Times New Roman"/>
          <w:sz w:val="28"/>
          <w:szCs w:val="28"/>
          <w:lang w:eastAsia="fr-FR"/>
        </w:rPr>
        <w:t xml:space="preserve">ont </w:t>
      </w:r>
      <w:r w:rsidRPr="0003243A">
        <w:rPr>
          <w:rFonts w:ascii="Garamond" w:eastAsia="Times New Roman" w:hAnsi="Garamond" w:cs="Times New Roman"/>
          <w:sz w:val="28"/>
          <w:szCs w:val="28"/>
          <w:lang w:eastAsia="fr-FR"/>
        </w:rPr>
        <w:t>reconn</w:t>
      </w:r>
      <w:r w:rsidR="001E0801">
        <w:rPr>
          <w:rFonts w:ascii="Garamond" w:eastAsia="Times New Roman" w:hAnsi="Garamond" w:cs="Times New Roman"/>
          <w:sz w:val="28"/>
          <w:szCs w:val="28"/>
          <w:lang w:eastAsia="fr-FR"/>
        </w:rPr>
        <w:t>u</w:t>
      </w:r>
      <w:r w:rsidRPr="0003243A">
        <w:rPr>
          <w:rFonts w:ascii="Garamond" w:eastAsia="Times New Roman" w:hAnsi="Garamond" w:cs="Times New Roman"/>
          <w:sz w:val="28"/>
          <w:szCs w:val="28"/>
          <w:lang w:eastAsia="fr-FR"/>
        </w:rPr>
        <w:t xml:space="preserve"> en lui l’envoyé de Dieu pour le salut du monde. Mais du coup, les lecteurs que nous sommes se demandent pourquoi le Christ ne mentionne pas la catégorie de ceux qui ont dit « oui » et qui ont confirmé leur « oui » tout comme la catégorie de ceux qui ont dit « non » et qui se sont entêtés dans leur « non ». </w:t>
      </w:r>
      <w:r w:rsidRPr="0003243A">
        <w:rPr>
          <w:rFonts w:ascii="Garamond" w:eastAsia="Times New Roman" w:hAnsi="Garamond" w:cs="Times New Roman"/>
          <w:b/>
          <w:sz w:val="28"/>
          <w:szCs w:val="28"/>
          <w:lang w:eastAsia="fr-FR"/>
        </w:rPr>
        <w:t>Car les deux catégories existaient du temps de Jésus, comme aujourd’hui</w:t>
      </w:r>
      <w:r w:rsidRPr="0003243A">
        <w:rPr>
          <w:rFonts w:ascii="Garamond" w:eastAsia="Times New Roman" w:hAnsi="Garamond" w:cs="Times New Roman"/>
          <w:sz w:val="28"/>
          <w:szCs w:val="28"/>
          <w:lang w:eastAsia="fr-FR"/>
        </w:rPr>
        <w:t xml:space="preserve">. Pensons à Nicodème. Lui, le Juif, n’a pas hésité à soutenir le Christ. Et si l’histoire a retenu son nom, parce qu’il était un membre illustre du parti Pharisien, il y avait sans doute de nombreux Juifs anonymes qui ont reconnu dans le Christ le Messie. Ils constituaient certes une minorité par </w:t>
      </w:r>
      <w:r w:rsidRPr="0003243A">
        <w:rPr>
          <w:rFonts w:ascii="Garamond" w:eastAsia="Times New Roman" w:hAnsi="Garamond" w:cs="Times New Roman"/>
          <w:sz w:val="28"/>
          <w:szCs w:val="28"/>
          <w:lang w:eastAsia="fr-FR"/>
        </w:rPr>
        <w:lastRenderedPageBreak/>
        <w:t xml:space="preserve">rapport à l’ensemble du peuple qui se raidissait dans ses positions mais ils étaient bel et bien là. De même, du temps de Jésus, il serait faux de croire que </w:t>
      </w:r>
      <w:r w:rsidR="001E0801">
        <w:rPr>
          <w:rFonts w:ascii="Garamond" w:eastAsia="Times New Roman" w:hAnsi="Garamond" w:cs="Times New Roman"/>
          <w:sz w:val="28"/>
          <w:szCs w:val="28"/>
          <w:lang w:eastAsia="fr-FR"/>
        </w:rPr>
        <w:t>tous les</w:t>
      </w:r>
      <w:r w:rsidRPr="0003243A">
        <w:rPr>
          <w:rFonts w:ascii="Garamond" w:eastAsia="Times New Roman" w:hAnsi="Garamond" w:cs="Times New Roman"/>
          <w:sz w:val="28"/>
          <w:szCs w:val="28"/>
          <w:lang w:eastAsia="fr-FR"/>
        </w:rPr>
        <w:t xml:space="preserve"> païens </w:t>
      </w:r>
      <w:r w:rsidR="001E0801">
        <w:rPr>
          <w:rFonts w:ascii="Garamond" w:eastAsia="Times New Roman" w:hAnsi="Garamond" w:cs="Times New Roman"/>
          <w:sz w:val="28"/>
          <w:szCs w:val="28"/>
          <w:lang w:eastAsia="fr-FR"/>
        </w:rPr>
        <w:t>se sont</w:t>
      </w:r>
      <w:r w:rsidRPr="0003243A">
        <w:rPr>
          <w:rFonts w:ascii="Garamond" w:eastAsia="Times New Roman" w:hAnsi="Garamond" w:cs="Times New Roman"/>
          <w:sz w:val="28"/>
          <w:szCs w:val="28"/>
          <w:lang w:eastAsia="fr-FR"/>
        </w:rPr>
        <w:t xml:space="preserve"> tourné</w:t>
      </w:r>
      <w:r w:rsidR="001E0801">
        <w:rPr>
          <w:rFonts w:ascii="Garamond" w:eastAsia="Times New Roman" w:hAnsi="Garamond" w:cs="Times New Roman"/>
          <w:sz w:val="28"/>
          <w:szCs w:val="28"/>
          <w:lang w:eastAsia="fr-FR"/>
        </w:rPr>
        <w:t>s</w:t>
      </w:r>
      <w:r w:rsidRPr="0003243A">
        <w:rPr>
          <w:rFonts w:ascii="Garamond" w:eastAsia="Times New Roman" w:hAnsi="Garamond" w:cs="Times New Roman"/>
          <w:sz w:val="28"/>
          <w:szCs w:val="28"/>
          <w:lang w:eastAsia="fr-FR"/>
        </w:rPr>
        <w:t xml:space="preserve"> vers le Christ. Si la petite minorité des Juifs a constitué le noyau de </w:t>
      </w:r>
      <w:r w:rsidR="001E0801">
        <w:rPr>
          <w:rFonts w:ascii="Garamond" w:eastAsia="Times New Roman" w:hAnsi="Garamond" w:cs="Times New Roman"/>
          <w:sz w:val="28"/>
          <w:szCs w:val="28"/>
          <w:lang w:eastAsia="fr-FR"/>
        </w:rPr>
        <w:t xml:space="preserve">dur de </w:t>
      </w:r>
      <w:r w:rsidRPr="0003243A">
        <w:rPr>
          <w:rFonts w:ascii="Garamond" w:eastAsia="Times New Roman" w:hAnsi="Garamond" w:cs="Times New Roman"/>
          <w:sz w:val="28"/>
          <w:szCs w:val="28"/>
          <w:lang w:eastAsia="fr-FR"/>
        </w:rPr>
        <w:t xml:space="preserve">l’Église primitive, elle l’a fait avec la minorité des païens acquise à la foi au Christ. </w:t>
      </w:r>
      <w:r w:rsidR="001E0801">
        <w:rPr>
          <w:rFonts w:ascii="Garamond" w:eastAsia="Times New Roman" w:hAnsi="Garamond" w:cs="Times New Roman"/>
          <w:sz w:val="28"/>
          <w:szCs w:val="28"/>
          <w:lang w:eastAsia="fr-FR"/>
        </w:rPr>
        <w:t>Car, la réalité est là : l</w:t>
      </w:r>
      <w:r w:rsidRPr="0003243A">
        <w:rPr>
          <w:rFonts w:ascii="Garamond" w:eastAsia="Times New Roman" w:hAnsi="Garamond" w:cs="Times New Roman"/>
          <w:sz w:val="28"/>
          <w:szCs w:val="28"/>
          <w:lang w:eastAsia="fr-FR"/>
        </w:rPr>
        <w:t xml:space="preserve">a grande majorité des païens comme des Juifs est restée bien loin de l’Église naissante. </w:t>
      </w:r>
      <w:r w:rsidRPr="0003243A">
        <w:rPr>
          <w:rFonts w:ascii="Garamond" w:eastAsia="Times New Roman" w:hAnsi="Garamond" w:cs="Times New Roman"/>
          <w:sz w:val="28"/>
          <w:szCs w:val="28"/>
          <w:u w:val="single"/>
          <w:lang w:eastAsia="fr-FR"/>
        </w:rPr>
        <w:t>Alors comment comprendre la parole du Christ ?</w:t>
      </w:r>
      <w:r w:rsidRPr="0003243A">
        <w:rPr>
          <w:rFonts w:ascii="Garamond" w:eastAsia="Times New Roman" w:hAnsi="Garamond" w:cs="Times New Roman"/>
          <w:sz w:val="28"/>
          <w:szCs w:val="28"/>
          <w:lang w:eastAsia="fr-FR"/>
        </w:rPr>
        <w:t xml:space="preserve"> </w:t>
      </w:r>
      <w:r w:rsidRPr="0003243A">
        <w:rPr>
          <w:rFonts w:ascii="Garamond" w:eastAsia="Times New Roman" w:hAnsi="Garamond" w:cs="Times New Roman"/>
          <w:sz w:val="28"/>
          <w:szCs w:val="28"/>
          <w:u w:val="single"/>
          <w:lang w:eastAsia="fr-FR"/>
        </w:rPr>
        <w:t>Comment comprendre la catégorisation profondément injuste du Christ ?</w:t>
      </w:r>
      <w:r w:rsidRPr="00746813">
        <w:rPr>
          <w:rFonts w:ascii="Garamond" w:eastAsia="Times New Roman" w:hAnsi="Garamond" w:cs="Times New Roman"/>
          <w:sz w:val="28"/>
          <w:szCs w:val="28"/>
          <w:lang w:eastAsia="fr-FR"/>
        </w:rPr>
        <w:t xml:space="preserve"> </w:t>
      </w:r>
      <w:r w:rsidRPr="0003243A">
        <w:rPr>
          <w:rFonts w:ascii="Garamond" w:eastAsia="Times New Roman" w:hAnsi="Garamond" w:cs="Times New Roman"/>
          <w:sz w:val="28"/>
          <w:szCs w:val="28"/>
          <w:lang w:eastAsia="fr-FR"/>
        </w:rPr>
        <w:t xml:space="preserve">Une piste mérite d’être évoquée. </w:t>
      </w:r>
      <w:r w:rsidRPr="0003243A">
        <w:rPr>
          <w:rFonts w:ascii="Garamond" w:eastAsia="Times New Roman" w:hAnsi="Garamond" w:cs="Times New Roman"/>
          <w:b/>
          <w:bCs/>
          <w:sz w:val="28"/>
          <w:szCs w:val="28"/>
          <w:lang w:eastAsia="fr-FR"/>
        </w:rPr>
        <w:t>Dans le regard englobant de Dieu, la catégorie des parfaits n’existe pas</w:t>
      </w:r>
      <w:r w:rsidRPr="0003243A">
        <w:rPr>
          <w:rFonts w:ascii="Garamond" w:eastAsia="Times New Roman" w:hAnsi="Garamond" w:cs="Times New Roman"/>
          <w:sz w:val="28"/>
          <w:szCs w:val="28"/>
          <w:lang w:eastAsia="fr-FR"/>
        </w:rPr>
        <w:t>. Cela doit être rassurant pour nous. Il n’y a que des êtres faillibles. Des êtres qui se sont engagés à lui être fidèle, à lui obéir et qui souvent s’écarte</w:t>
      </w:r>
      <w:r w:rsidR="001E0801">
        <w:rPr>
          <w:rFonts w:ascii="Garamond" w:eastAsia="Times New Roman" w:hAnsi="Garamond" w:cs="Times New Roman"/>
          <w:sz w:val="28"/>
          <w:szCs w:val="28"/>
          <w:lang w:eastAsia="fr-FR"/>
        </w:rPr>
        <w:t>nt</w:t>
      </w:r>
      <w:r w:rsidRPr="0003243A">
        <w:rPr>
          <w:rFonts w:ascii="Garamond" w:eastAsia="Times New Roman" w:hAnsi="Garamond" w:cs="Times New Roman"/>
          <w:sz w:val="28"/>
          <w:szCs w:val="28"/>
          <w:lang w:eastAsia="fr-FR"/>
        </w:rPr>
        <w:t xml:space="preserve"> de ses voies. Des êtres qui viennent le dimanche s’asseoir sur les bancs des Temples, ou sur des chaises plus ou moins confortables, comme vous </w:t>
      </w:r>
      <w:r w:rsidR="001E0801">
        <w:rPr>
          <w:rFonts w:ascii="Garamond" w:eastAsia="Times New Roman" w:hAnsi="Garamond" w:cs="Times New Roman"/>
          <w:sz w:val="28"/>
          <w:szCs w:val="28"/>
          <w:lang w:eastAsia="fr-FR"/>
        </w:rPr>
        <w:t xml:space="preserve">et moi </w:t>
      </w:r>
      <w:r w:rsidRPr="0003243A">
        <w:rPr>
          <w:rFonts w:ascii="Garamond" w:eastAsia="Times New Roman" w:hAnsi="Garamond" w:cs="Times New Roman"/>
          <w:sz w:val="28"/>
          <w:szCs w:val="28"/>
          <w:lang w:eastAsia="fr-FR"/>
        </w:rPr>
        <w:t xml:space="preserve">ce matin, et qui durant la semaine l’oublient ou se comportent à l’inverse de ce qu’il leur a demandé de faire. </w:t>
      </w:r>
      <w:r w:rsidRPr="0003243A">
        <w:rPr>
          <w:rFonts w:ascii="Garamond" w:eastAsia="Times New Roman" w:hAnsi="Garamond" w:cs="Times New Roman"/>
          <w:b/>
          <w:bCs/>
          <w:sz w:val="28"/>
          <w:szCs w:val="28"/>
          <w:lang w:eastAsia="fr-FR"/>
        </w:rPr>
        <w:t>Dans le regard de Dieu, nous sommes tous pécheurs.</w:t>
      </w:r>
      <w:r w:rsidRPr="0003243A">
        <w:rPr>
          <w:rFonts w:ascii="Garamond" w:eastAsia="Times New Roman" w:hAnsi="Garamond" w:cs="Times New Roman"/>
          <w:sz w:val="28"/>
          <w:szCs w:val="28"/>
          <w:lang w:eastAsia="fr-FR"/>
        </w:rPr>
        <w:t xml:space="preserve"> Nous sommes tous des êtres qui disent « oui » et </w:t>
      </w:r>
      <w:r w:rsidR="001E0801">
        <w:rPr>
          <w:rFonts w:ascii="Garamond" w:eastAsia="Times New Roman" w:hAnsi="Garamond" w:cs="Times New Roman"/>
          <w:sz w:val="28"/>
          <w:szCs w:val="28"/>
          <w:lang w:eastAsia="fr-FR"/>
        </w:rPr>
        <w:t xml:space="preserve">qui </w:t>
      </w:r>
      <w:r w:rsidRPr="0003243A">
        <w:rPr>
          <w:rFonts w:ascii="Garamond" w:eastAsia="Times New Roman" w:hAnsi="Garamond" w:cs="Times New Roman"/>
          <w:sz w:val="28"/>
          <w:szCs w:val="28"/>
          <w:lang w:eastAsia="fr-FR"/>
        </w:rPr>
        <w:t xml:space="preserve">n’agissent pas en conséquence. Mais la réciproque est également rassurante. </w:t>
      </w:r>
      <w:r w:rsidRPr="0003243A">
        <w:rPr>
          <w:rFonts w:ascii="Garamond" w:eastAsia="Times New Roman" w:hAnsi="Garamond" w:cs="Times New Roman"/>
          <w:b/>
          <w:bCs/>
          <w:sz w:val="28"/>
          <w:szCs w:val="28"/>
          <w:lang w:eastAsia="fr-FR"/>
        </w:rPr>
        <w:t>Devant Dieu, la catégorie des éternels rebus n’existe pas</w:t>
      </w:r>
      <w:r w:rsidRPr="0003243A">
        <w:rPr>
          <w:rFonts w:ascii="Garamond" w:eastAsia="Times New Roman" w:hAnsi="Garamond" w:cs="Times New Roman"/>
          <w:sz w:val="28"/>
          <w:szCs w:val="28"/>
          <w:lang w:eastAsia="fr-FR"/>
        </w:rPr>
        <w:t>. Il n’y a pas d’êtres qui soient irrémédiablement perdus. Tous peuvent changer d’avis. Que ce soit sur leur lit de mort comme l’empereur Constantin ou au cours de leur vie. Et même, je le crois, après leur vie. Oui, je crois qu’après la mort Dieu pose encore la question aux hommes</w:t>
      </w:r>
      <w:r w:rsidR="001E0801">
        <w:rPr>
          <w:rFonts w:ascii="Garamond" w:eastAsia="Times New Roman" w:hAnsi="Garamond" w:cs="Times New Roman"/>
          <w:sz w:val="28"/>
          <w:szCs w:val="28"/>
          <w:lang w:eastAsia="fr-FR"/>
        </w:rPr>
        <w:t xml:space="preserve"> et aux femmes</w:t>
      </w:r>
      <w:r w:rsidRPr="0003243A">
        <w:rPr>
          <w:rFonts w:ascii="Garamond" w:eastAsia="Times New Roman" w:hAnsi="Garamond" w:cs="Times New Roman"/>
          <w:sz w:val="28"/>
          <w:szCs w:val="28"/>
          <w:lang w:eastAsia="fr-FR"/>
        </w:rPr>
        <w:t xml:space="preserve">. Il leur donne encore le choix en leur </w:t>
      </w:r>
      <w:r w:rsidRPr="0003243A">
        <w:rPr>
          <w:rFonts w:ascii="Garamond" w:eastAsia="Times New Roman" w:hAnsi="Garamond" w:cs="Times New Roman"/>
          <w:sz w:val="28"/>
          <w:szCs w:val="28"/>
          <w:lang w:eastAsia="fr-FR"/>
        </w:rPr>
        <w:t>disant : « </w:t>
      </w:r>
      <w:r w:rsidRPr="0003243A">
        <w:rPr>
          <w:rFonts w:ascii="Garamond" w:eastAsia="Times New Roman" w:hAnsi="Garamond" w:cs="Times New Roman"/>
          <w:i/>
          <w:iCs/>
          <w:sz w:val="28"/>
          <w:szCs w:val="28"/>
          <w:lang w:eastAsia="fr-FR"/>
        </w:rPr>
        <w:t>Vois je place devant toi la vie et la mort : choisis la vie !</w:t>
      </w:r>
      <w:r w:rsidRPr="0003243A">
        <w:rPr>
          <w:rFonts w:ascii="Garamond" w:eastAsia="Times New Roman" w:hAnsi="Garamond" w:cs="Times New Roman"/>
          <w:sz w:val="28"/>
          <w:szCs w:val="28"/>
          <w:lang w:eastAsia="fr-FR"/>
        </w:rPr>
        <w:t> » (</w:t>
      </w:r>
      <w:proofErr w:type="spellStart"/>
      <w:r w:rsidRPr="0003243A">
        <w:rPr>
          <w:rFonts w:ascii="Garamond" w:eastAsia="Times New Roman" w:hAnsi="Garamond" w:cs="Times New Roman"/>
          <w:sz w:val="28"/>
          <w:szCs w:val="28"/>
          <w:lang w:eastAsia="fr-FR"/>
        </w:rPr>
        <w:t>Dt</w:t>
      </w:r>
      <w:proofErr w:type="spellEnd"/>
      <w:r w:rsidRPr="0003243A">
        <w:rPr>
          <w:rFonts w:ascii="Garamond" w:eastAsia="Times New Roman" w:hAnsi="Garamond" w:cs="Times New Roman"/>
          <w:sz w:val="28"/>
          <w:szCs w:val="28"/>
          <w:lang w:eastAsia="fr-FR"/>
        </w:rPr>
        <w:t xml:space="preserve"> 30). </w:t>
      </w:r>
      <w:r>
        <w:rPr>
          <w:rFonts w:ascii="Garamond" w:eastAsia="Times New Roman" w:hAnsi="Garamond" w:cs="Times New Roman"/>
          <w:sz w:val="28"/>
          <w:szCs w:val="28"/>
          <w:lang w:eastAsia="fr-FR"/>
        </w:rPr>
        <w:t>Oui, peut-être que là aussi, là encore</w:t>
      </w:r>
      <w:r w:rsidRPr="0003243A">
        <w:rPr>
          <w:rFonts w:ascii="Garamond" w:eastAsia="Times New Roman" w:hAnsi="Garamond" w:cs="Times New Roman"/>
          <w:sz w:val="28"/>
          <w:szCs w:val="28"/>
          <w:lang w:eastAsia="fr-FR"/>
        </w:rPr>
        <w:t xml:space="preserve">, dans la mort, les hommes pourront dirent « oui » à Dieu quand bien même ils lui auraient dit « non » pendant toute leur vie. </w:t>
      </w:r>
    </w:p>
    <w:p w14:paraId="3E4ECF90" w14:textId="77777777" w:rsidR="0003243A" w:rsidRPr="0003243A" w:rsidRDefault="0003243A" w:rsidP="0003243A">
      <w:pPr>
        <w:keepNext/>
        <w:spacing w:before="240" w:after="60" w:line="240" w:lineRule="auto"/>
        <w:outlineLvl w:val="2"/>
        <w:rPr>
          <w:rFonts w:ascii="Arial" w:eastAsia="Times New Roman" w:hAnsi="Arial" w:cs="Arial"/>
          <w:b/>
          <w:bCs/>
          <w:sz w:val="26"/>
          <w:szCs w:val="26"/>
          <w:lang w:eastAsia="fr-FR"/>
        </w:rPr>
      </w:pPr>
      <w:r w:rsidRPr="0003243A">
        <w:rPr>
          <w:rFonts w:ascii="Arial" w:eastAsia="Times New Roman" w:hAnsi="Arial" w:cs="Arial"/>
          <w:b/>
          <w:bCs/>
          <w:sz w:val="26"/>
          <w:szCs w:val="26"/>
          <w:lang w:eastAsia="fr-FR"/>
        </w:rPr>
        <w:t>2) La responsabilité</w:t>
      </w:r>
    </w:p>
    <w:p w14:paraId="707D98C2" w14:textId="426331EE" w:rsidR="0003243A" w:rsidRPr="0003243A" w:rsidRDefault="0003243A" w:rsidP="0003243A">
      <w:pPr>
        <w:spacing w:after="0" w:line="240" w:lineRule="auto"/>
        <w:ind w:firstLine="708"/>
        <w:jc w:val="both"/>
        <w:rPr>
          <w:rFonts w:ascii="Garamond" w:eastAsia="Calibri" w:hAnsi="Garamond" w:cs="Times New Roman"/>
          <w:sz w:val="28"/>
          <w:szCs w:val="28"/>
        </w:rPr>
      </w:pPr>
      <w:r w:rsidRPr="0003243A">
        <w:rPr>
          <w:rFonts w:ascii="Garamond" w:eastAsia="Calibri" w:hAnsi="Garamond" w:cs="Times New Roman"/>
          <w:b/>
          <w:bCs/>
          <w:sz w:val="28"/>
          <w:szCs w:val="28"/>
        </w:rPr>
        <w:t>Le deuxième enseignement de ce texte porte sur la responsabilité</w:t>
      </w:r>
      <w:r w:rsidRPr="0003243A">
        <w:rPr>
          <w:rFonts w:ascii="Garamond" w:eastAsia="Calibri" w:hAnsi="Garamond" w:cs="Times New Roman"/>
          <w:sz w:val="28"/>
          <w:szCs w:val="28"/>
        </w:rPr>
        <w:t xml:space="preserve">. La mise en œuvre de la réponse que font les deux fils à l’ordre du Père est incohérente. S’il faut comprendre d’abord le texte sur </w:t>
      </w:r>
      <w:r w:rsidR="001E0801">
        <w:rPr>
          <w:rFonts w:ascii="Garamond" w:eastAsia="Calibri" w:hAnsi="Garamond" w:cs="Times New Roman"/>
          <w:sz w:val="28"/>
          <w:szCs w:val="28"/>
        </w:rPr>
        <w:t>le</w:t>
      </w:r>
      <w:r w:rsidRPr="0003243A">
        <w:rPr>
          <w:rFonts w:ascii="Garamond" w:eastAsia="Calibri" w:hAnsi="Garamond" w:cs="Times New Roman"/>
          <w:sz w:val="28"/>
          <w:szCs w:val="28"/>
        </w:rPr>
        <w:t xml:space="preserve"> plan théologique, je l’ai dit, </w:t>
      </w:r>
      <w:r w:rsidRPr="0003243A">
        <w:rPr>
          <w:rFonts w:ascii="Garamond" w:eastAsia="Calibri" w:hAnsi="Garamond" w:cs="Times New Roman"/>
          <w:b/>
          <w:sz w:val="28"/>
          <w:szCs w:val="28"/>
        </w:rPr>
        <w:t>la compréhension éthique, même seconde, n’est nullement secondaire</w:t>
      </w:r>
      <w:r w:rsidRPr="0003243A">
        <w:rPr>
          <w:rFonts w:ascii="Garamond" w:eastAsia="Calibri" w:hAnsi="Garamond" w:cs="Times New Roman"/>
          <w:sz w:val="28"/>
          <w:szCs w:val="28"/>
        </w:rPr>
        <w:t xml:space="preserve">. </w:t>
      </w:r>
      <w:r>
        <w:rPr>
          <w:rFonts w:ascii="Garamond" w:eastAsia="Calibri" w:hAnsi="Garamond" w:cs="Times New Roman"/>
          <w:sz w:val="28"/>
          <w:szCs w:val="28"/>
        </w:rPr>
        <w:t xml:space="preserve">Jésus nous envoie dans le monde pour témoigner de notre foi et </w:t>
      </w:r>
      <w:r w:rsidRPr="0003243A">
        <w:rPr>
          <w:rFonts w:ascii="Garamond" w:eastAsia="Calibri" w:hAnsi="Garamond" w:cs="Times New Roman"/>
          <w:sz w:val="28"/>
          <w:szCs w:val="28"/>
        </w:rPr>
        <w:t xml:space="preserve">la crédibilité de </w:t>
      </w:r>
      <w:r>
        <w:rPr>
          <w:rFonts w:ascii="Garamond" w:eastAsia="Calibri" w:hAnsi="Garamond" w:cs="Times New Roman"/>
          <w:sz w:val="28"/>
          <w:szCs w:val="28"/>
        </w:rPr>
        <w:t xml:space="preserve">ce témoignage dépend fortement de </w:t>
      </w:r>
      <w:r w:rsidRPr="0003243A">
        <w:rPr>
          <w:rFonts w:ascii="Garamond" w:eastAsia="Calibri" w:hAnsi="Garamond" w:cs="Times New Roman"/>
          <w:sz w:val="28"/>
          <w:szCs w:val="28"/>
        </w:rPr>
        <w:t xml:space="preserve">la </w:t>
      </w:r>
      <w:r>
        <w:rPr>
          <w:rFonts w:ascii="Garamond" w:eastAsia="Calibri" w:hAnsi="Garamond" w:cs="Times New Roman"/>
          <w:sz w:val="28"/>
          <w:szCs w:val="28"/>
        </w:rPr>
        <w:t>c</w:t>
      </w:r>
      <w:r w:rsidRPr="0003243A">
        <w:rPr>
          <w:rFonts w:ascii="Garamond" w:eastAsia="Calibri" w:hAnsi="Garamond" w:cs="Times New Roman"/>
          <w:sz w:val="28"/>
          <w:szCs w:val="28"/>
        </w:rPr>
        <w:t>ohérence entre le dire et le faire</w:t>
      </w:r>
      <w:r>
        <w:rPr>
          <w:rFonts w:ascii="Garamond" w:eastAsia="Calibri" w:hAnsi="Garamond" w:cs="Times New Roman"/>
          <w:sz w:val="28"/>
          <w:szCs w:val="28"/>
        </w:rPr>
        <w:t>. Sur ce plan-là, l’incohérence des chrétiens leur</w:t>
      </w:r>
      <w:r w:rsidRPr="0003243A">
        <w:rPr>
          <w:rFonts w:ascii="Garamond" w:eastAsia="Calibri" w:hAnsi="Garamond" w:cs="Times New Roman"/>
          <w:sz w:val="28"/>
          <w:szCs w:val="28"/>
        </w:rPr>
        <w:t xml:space="preserve"> a maintes fois </w:t>
      </w:r>
      <w:r w:rsidR="001E0801" w:rsidRPr="0003243A">
        <w:rPr>
          <w:rFonts w:ascii="Garamond" w:eastAsia="Calibri" w:hAnsi="Garamond" w:cs="Times New Roman"/>
          <w:sz w:val="28"/>
          <w:szCs w:val="28"/>
        </w:rPr>
        <w:t xml:space="preserve">été </w:t>
      </w:r>
      <w:r w:rsidRPr="0003243A">
        <w:rPr>
          <w:rFonts w:ascii="Garamond" w:eastAsia="Calibri" w:hAnsi="Garamond" w:cs="Times New Roman"/>
          <w:sz w:val="28"/>
          <w:szCs w:val="28"/>
        </w:rPr>
        <w:t>reprochée</w:t>
      </w:r>
      <w:r>
        <w:rPr>
          <w:rFonts w:ascii="Garamond" w:eastAsia="Calibri" w:hAnsi="Garamond" w:cs="Times New Roman"/>
          <w:sz w:val="28"/>
          <w:szCs w:val="28"/>
        </w:rPr>
        <w:t>..</w:t>
      </w:r>
      <w:r w:rsidRPr="0003243A">
        <w:rPr>
          <w:rFonts w:ascii="Garamond" w:eastAsia="Calibri" w:hAnsi="Garamond" w:cs="Times New Roman"/>
          <w:sz w:val="28"/>
          <w:szCs w:val="28"/>
        </w:rPr>
        <w:t>. Qui n’a pas entendu des proches, des voisins, des collègues de travail dire : « </w:t>
      </w:r>
      <w:r w:rsidRPr="0003243A">
        <w:rPr>
          <w:rFonts w:ascii="Garamond" w:eastAsia="Calibri" w:hAnsi="Garamond" w:cs="Times New Roman"/>
          <w:i/>
          <w:sz w:val="28"/>
          <w:szCs w:val="28"/>
        </w:rPr>
        <w:t>je ne vais plus à l’</w:t>
      </w:r>
      <w:r>
        <w:rPr>
          <w:rFonts w:ascii="Garamond" w:eastAsia="Calibri" w:hAnsi="Garamond" w:cs="Times New Roman"/>
          <w:i/>
          <w:sz w:val="28"/>
          <w:szCs w:val="28"/>
        </w:rPr>
        <w:t>É</w:t>
      </w:r>
      <w:r w:rsidRPr="0003243A">
        <w:rPr>
          <w:rFonts w:ascii="Garamond" w:eastAsia="Calibri" w:hAnsi="Garamond" w:cs="Times New Roman"/>
          <w:i/>
          <w:sz w:val="28"/>
          <w:szCs w:val="28"/>
        </w:rPr>
        <w:t>glise car les chrétiens ne mettent pas en pratique ce qu’ils disent</w:t>
      </w:r>
      <w:r w:rsidRPr="0003243A">
        <w:rPr>
          <w:rFonts w:ascii="Garamond" w:eastAsia="Calibri" w:hAnsi="Garamond" w:cs="Times New Roman"/>
          <w:sz w:val="28"/>
          <w:szCs w:val="28"/>
        </w:rPr>
        <w:t> ». Certains en veulent à l’</w:t>
      </w:r>
      <w:r>
        <w:rPr>
          <w:rFonts w:ascii="Garamond" w:eastAsia="Calibri" w:hAnsi="Garamond" w:cs="Times New Roman"/>
          <w:sz w:val="28"/>
          <w:szCs w:val="28"/>
        </w:rPr>
        <w:t>É</w:t>
      </w:r>
      <w:r w:rsidRPr="0003243A">
        <w:rPr>
          <w:rFonts w:ascii="Garamond" w:eastAsia="Calibri" w:hAnsi="Garamond" w:cs="Times New Roman"/>
          <w:sz w:val="28"/>
          <w:szCs w:val="28"/>
        </w:rPr>
        <w:t xml:space="preserve">glise d’avoir proclamé la liberté (le oui de la parabole) et d’avoir enfermé les gens dans la culpabilité (le non de la parabole) ou d’avoir annoncé le pardon (le oui) et de n’avoir pas été capable d’en montrer une once (le non). </w:t>
      </w:r>
      <w:r w:rsidR="001E0801">
        <w:rPr>
          <w:rFonts w:ascii="Garamond" w:eastAsia="Calibri" w:hAnsi="Garamond" w:cs="Times New Roman"/>
          <w:sz w:val="28"/>
          <w:szCs w:val="28"/>
        </w:rPr>
        <w:t>Etant gamin, je me souviens de mon père dire cela à ma tante, qui fréquentait tous les dimanches le temple de Tence… Oui, l</w:t>
      </w:r>
      <w:r w:rsidRPr="0003243A">
        <w:rPr>
          <w:rFonts w:ascii="Garamond" w:eastAsia="Calibri" w:hAnsi="Garamond" w:cs="Times New Roman"/>
          <w:sz w:val="28"/>
          <w:szCs w:val="28"/>
        </w:rPr>
        <w:t xml:space="preserve">a foi ne peut pas être </w:t>
      </w:r>
      <w:r w:rsidR="001E0801">
        <w:rPr>
          <w:rFonts w:ascii="Garamond" w:eastAsia="Calibri" w:hAnsi="Garamond" w:cs="Times New Roman"/>
          <w:sz w:val="28"/>
          <w:szCs w:val="28"/>
        </w:rPr>
        <w:t>qu’une affaire de paroles. Une simple théorie</w:t>
      </w:r>
      <w:r w:rsidRPr="0003243A">
        <w:rPr>
          <w:rFonts w:ascii="Garamond" w:eastAsia="Calibri" w:hAnsi="Garamond" w:cs="Times New Roman"/>
          <w:sz w:val="28"/>
          <w:szCs w:val="28"/>
        </w:rPr>
        <w:t xml:space="preserve">. Justement parce que notre foi est « en Christ ». Le « en Christ » désigne certes l’objet de notre foi, comme un musulman pratiquant dirait que sa foi réside en Allah ou qu’un </w:t>
      </w:r>
      <w:r w:rsidRPr="0003243A">
        <w:rPr>
          <w:rFonts w:ascii="Garamond" w:eastAsia="Calibri" w:hAnsi="Garamond" w:cs="Times New Roman"/>
          <w:sz w:val="28"/>
          <w:szCs w:val="28"/>
        </w:rPr>
        <w:lastRenderedPageBreak/>
        <w:t xml:space="preserve">homme d’affaires athée dirait que sa foi est dans la bourse. Mais </w:t>
      </w:r>
      <w:r w:rsidR="00275E4C">
        <w:rPr>
          <w:rFonts w:ascii="Garamond" w:eastAsia="Calibri" w:hAnsi="Garamond" w:cs="Times New Roman"/>
          <w:sz w:val="28"/>
          <w:szCs w:val="28"/>
        </w:rPr>
        <w:t>si nous croyons</w:t>
      </w:r>
      <w:r w:rsidRPr="0003243A">
        <w:rPr>
          <w:rFonts w:ascii="Garamond" w:eastAsia="Calibri" w:hAnsi="Garamond" w:cs="Times New Roman"/>
          <w:sz w:val="28"/>
          <w:szCs w:val="28"/>
        </w:rPr>
        <w:t xml:space="preserve"> « en Christ »</w:t>
      </w:r>
      <w:r w:rsidR="00275E4C">
        <w:rPr>
          <w:rFonts w:ascii="Garamond" w:eastAsia="Calibri" w:hAnsi="Garamond" w:cs="Times New Roman"/>
          <w:sz w:val="28"/>
          <w:szCs w:val="28"/>
        </w:rPr>
        <w:t xml:space="preserve">, que </w:t>
      </w:r>
      <w:r w:rsidRPr="0003243A">
        <w:rPr>
          <w:rFonts w:ascii="Garamond" w:eastAsia="Calibri" w:hAnsi="Garamond" w:cs="Times New Roman"/>
          <w:b/>
          <w:bCs/>
          <w:sz w:val="28"/>
          <w:szCs w:val="28"/>
        </w:rPr>
        <w:t>nous sommes</w:t>
      </w:r>
      <w:r w:rsidRPr="0003243A">
        <w:rPr>
          <w:rFonts w:ascii="Garamond" w:eastAsia="Calibri" w:hAnsi="Garamond" w:cs="Times New Roman"/>
          <w:sz w:val="28"/>
          <w:szCs w:val="28"/>
        </w:rPr>
        <w:t xml:space="preserve"> « en Christ »</w:t>
      </w:r>
      <w:r w:rsidR="00275E4C">
        <w:rPr>
          <w:rFonts w:ascii="Garamond" w:eastAsia="Calibri" w:hAnsi="Garamond" w:cs="Times New Roman"/>
          <w:sz w:val="28"/>
          <w:szCs w:val="28"/>
        </w:rPr>
        <w:t xml:space="preserve"> la réciproque est vraie : le Christ est </w:t>
      </w:r>
      <w:r w:rsidR="00275E4C" w:rsidRPr="00275E4C">
        <w:rPr>
          <w:rFonts w:ascii="Garamond" w:eastAsia="Calibri" w:hAnsi="Garamond" w:cs="Times New Roman"/>
          <w:b/>
          <w:bCs/>
          <w:sz w:val="28"/>
          <w:szCs w:val="28"/>
        </w:rPr>
        <w:t>« en nous »</w:t>
      </w:r>
      <w:r w:rsidRPr="0003243A">
        <w:rPr>
          <w:rFonts w:ascii="Garamond" w:eastAsia="Calibri" w:hAnsi="Garamond" w:cs="Times New Roman"/>
          <w:sz w:val="28"/>
          <w:szCs w:val="28"/>
        </w:rPr>
        <w:t xml:space="preserve"> Parce que nous l’avons choisi, le Christ vient résider en nous, habiter nos corps et nos esprits. Avoir Christ en soi, c’est comme manger un piment oiseau : cela explose en bouche, cela donne des sueurs dans le dos et sur le front ! Bref ! cela se voit, se sent. Pour la foi en Christ, il doit en être de même ! Cela doit se sentir, se voir. Cela ne veut pas dire que nous avons sur les épaules la lourde responsabilité d’être « irréprochables » : sans mensonge, sans envie de pouvoir, sans quelques moments d’agressivité ou de colère, sans rancune…Je l’ai dit : nous sommes tous pécheurs et Dieu ne se fait aucune illusion sur notre condition humaine. Mais si nous avons une responsabilité, c’est celle de garder le lien. </w:t>
      </w:r>
      <w:r w:rsidRPr="0003243A">
        <w:rPr>
          <w:rFonts w:ascii="Garamond" w:eastAsia="Calibri" w:hAnsi="Garamond" w:cs="Times New Roman"/>
          <w:b/>
          <w:sz w:val="28"/>
          <w:szCs w:val="28"/>
        </w:rPr>
        <w:t>J. Calvin était convaincu que le chrétien avait moins à faire qu’à laisser faire !</w:t>
      </w:r>
      <w:r w:rsidRPr="0003243A">
        <w:rPr>
          <w:rFonts w:ascii="Garamond" w:eastAsia="Calibri" w:hAnsi="Garamond" w:cs="Times New Roman"/>
          <w:sz w:val="28"/>
          <w:szCs w:val="28"/>
        </w:rPr>
        <w:t xml:space="preserve"> Autrement dit : le chrétien n’avait pas la responsabilité de changer le monde par ses propres forces mais de laisser Dieu agir par lui pour que le monde change. Pour cela, il lui fallait sans cesse s’abandonner à lui, sans cesse toujours plus lui faire confiance dans sa vie. Il lui faut être connecté, ai-je envie de dire. Non pas seulement à la communauté, non pas seulement à des personnes mais surtout au Christ, dans une relation vivante et personnelle qui se renouvelle par la prière, la lecture et la méditation de l’Écriture. Cette connexion directe est la seule qui permette d’amoindrir le risque d’un écart entre le dire et le faire. C’est la seule qui permettra à </w:t>
      </w:r>
      <w:r w:rsidRPr="0003243A">
        <w:rPr>
          <w:rFonts w:ascii="Garamond" w:eastAsia="Calibri" w:hAnsi="Garamond" w:cs="Times New Roman"/>
          <w:sz w:val="28"/>
          <w:szCs w:val="28"/>
        </w:rPr>
        <w:t>l’</w:t>
      </w:r>
      <w:r w:rsidR="00EE1D48">
        <w:rPr>
          <w:rFonts w:ascii="Garamond" w:eastAsia="Calibri" w:hAnsi="Garamond" w:cs="Times New Roman"/>
          <w:sz w:val="28"/>
          <w:szCs w:val="28"/>
        </w:rPr>
        <w:t>É</w:t>
      </w:r>
      <w:r w:rsidRPr="0003243A">
        <w:rPr>
          <w:rFonts w:ascii="Garamond" w:eastAsia="Calibri" w:hAnsi="Garamond" w:cs="Times New Roman"/>
          <w:sz w:val="28"/>
          <w:szCs w:val="28"/>
        </w:rPr>
        <w:t xml:space="preserve">glise, à chacun de nous de pouvoir témoigner fidèlement de l’Évangile dans le monde d’aujourd’hui. </w:t>
      </w:r>
    </w:p>
    <w:p w14:paraId="1D5A3554" w14:textId="77777777" w:rsidR="0003243A" w:rsidRPr="0003243A" w:rsidRDefault="0003243A" w:rsidP="0003243A">
      <w:pPr>
        <w:keepNext/>
        <w:spacing w:before="240" w:after="60" w:line="240" w:lineRule="auto"/>
        <w:outlineLvl w:val="2"/>
        <w:rPr>
          <w:rFonts w:ascii="Arial" w:eastAsia="Times New Roman" w:hAnsi="Arial" w:cs="Arial"/>
          <w:b/>
          <w:bCs/>
          <w:sz w:val="26"/>
          <w:szCs w:val="26"/>
          <w:lang w:eastAsia="fr-FR"/>
        </w:rPr>
      </w:pPr>
      <w:r w:rsidRPr="0003243A">
        <w:rPr>
          <w:rFonts w:ascii="Arial" w:eastAsia="Times New Roman" w:hAnsi="Arial" w:cs="Arial"/>
          <w:b/>
          <w:bCs/>
          <w:sz w:val="26"/>
          <w:szCs w:val="26"/>
          <w:lang w:eastAsia="fr-FR"/>
        </w:rPr>
        <w:t>3) L’ouverture</w:t>
      </w:r>
    </w:p>
    <w:p w14:paraId="28BC8BE4" w14:textId="77777777" w:rsidR="0003243A" w:rsidRPr="0003243A" w:rsidRDefault="0003243A" w:rsidP="0003243A">
      <w:pPr>
        <w:spacing w:after="0" w:line="240" w:lineRule="auto"/>
        <w:ind w:firstLine="708"/>
        <w:jc w:val="both"/>
        <w:rPr>
          <w:rFonts w:ascii="Garamond" w:eastAsia="Calibri" w:hAnsi="Garamond" w:cs="Times New Roman"/>
          <w:sz w:val="28"/>
          <w:szCs w:val="28"/>
        </w:rPr>
      </w:pPr>
      <w:r w:rsidRPr="0003243A">
        <w:rPr>
          <w:rFonts w:ascii="Garamond" w:eastAsia="Calibri" w:hAnsi="Garamond" w:cs="Times New Roman"/>
          <w:b/>
          <w:sz w:val="28"/>
          <w:szCs w:val="28"/>
        </w:rPr>
        <w:t>Le troisième enseignement de ce texte porte sur l’ouverture</w:t>
      </w:r>
      <w:r w:rsidRPr="0003243A">
        <w:rPr>
          <w:rFonts w:ascii="Garamond" w:eastAsia="Calibri" w:hAnsi="Garamond" w:cs="Times New Roman"/>
          <w:sz w:val="28"/>
          <w:szCs w:val="28"/>
        </w:rPr>
        <w:t>. Jésus dit aux Pharisiens que « </w:t>
      </w:r>
      <w:r w:rsidRPr="0003243A">
        <w:rPr>
          <w:rFonts w:ascii="Garamond" w:eastAsia="Calibri" w:hAnsi="Garamond" w:cs="Times New Roman"/>
          <w:i/>
          <w:sz w:val="28"/>
          <w:szCs w:val="28"/>
        </w:rPr>
        <w:t>les collecteurs d’impôts et les prostituées les précèdent dans le Royaume de Dieu</w:t>
      </w:r>
      <w:r w:rsidRPr="0003243A">
        <w:rPr>
          <w:rFonts w:ascii="Garamond" w:eastAsia="Calibri" w:hAnsi="Garamond" w:cs="Times New Roman"/>
          <w:sz w:val="28"/>
          <w:szCs w:val="28"/>
        </w:rPr>
        <w:t xml:space="preserve"> ». Comme si c’était une course et que les premiers auront une prime ! En fait, le verbe traduit par « précéder » signifie « faire avancer vers » ou « exciter ». C’est, me semble-t-il, le sens à retenir. Les personnes que tout le monde considère de mauvaise vie, aux mauvais comportements indiquent le chemin à suivre. Ils montrent la voie. Ils excitent, dans le bon sens du terme, font avancer ceux qui sont encore sur la défensive ou la méfiance. Mais quel que soit le sens retenu, celui traditionnel de « précédence » ou celui « d’excitation », </w:t>
      </w:r>
      <w:r w:rsidRPr="0003243A">
        <w:rPr>
          <w:rFonts w:ascii="Garamond" w:eastAsia="Calibri" w:hAnsi="Garamond" w:cs="Times New Roman"/>
          <w:b/>
          <w:sz w:val="28"/>
          <w:szCs w:val="28"/>
        </w:rPr>
        <w:t>gardons à l’esprit que dans le Royaume de Dieu, il n’y a pas d’exclusion</w:t>
      </w:r>
      <w:r w:rsidRPr="0003243A">
        <w:rPr>
          <w:rFonts w:ascii="Garamond" w:eastAsia="Calibri" w:hAnsi="Garamond" w:cs="Times New Roman"/>
          <w:sz w:val="28"/>
          <w:szCs w:val="28"/>
        </w:rPr>
        <w:t>. Les premiers comme les derniers y sont les bienvenus. Cette certitude doit inspirer notre comportement aujourd’hui. L’Évangile est inclusif d’abord et avant tout. L’Église n’a pas à exclure des gens de la bénédiction de Dieu, de l’accès à son pardon ou à son Royaume. L’Église doit se battre pour que des hommes ne soient pas exclus des droits et des devoirs auxquels ils peuvent légitiment prétendre. Ce fut le combat du Christ. Que cela puisse être le nôtre. Amen.</w:t>
      </w:r>
    </w:p>
    <w:p w14:paraId="644F8264" w14:textId="77777777" w:rsidR="0003243A" w:rsidRPr="0003243A" w:rsidRDefault="0003243A" w:rsidP="0003243A">
      <w:pPr>
        <w:spacing w:after="0" w:line="240" w:lineRule="auto"/>
        <w:jc w:val="both"/>
        <w:rPr>
          <w:rFonts w:ascii="Times New Roman" w:eastAsia="Calibri" w:hAnsi="Times New Roman" w:cs="Times New Roman"/>
        </w:rPr>
      </w:pPr>
    </w:p>
    <w:p w14:paraId="72CF9840" w14:textId="77777777" w:rsidR="0003243A" w:rsidRDefault="0003243A"/>
    <w:sectPr w:rsidR="0003243A" w:rsidSect="00746813">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3A"/>
    <w:rsid w:val="0003243A"/>
    <w:rsid w:val="00117FB2"/>
    <w:rsid w:val="001E0801"/>
    <w:rsid w:val="00275E4C"/>
    <w:rsid w:val="004860CD"/>
    <w:rsid w:val="00746813"/>
    <w:rsid w:val="009542E1"/>
    <w:rsid w:val="00B56214"/>
    <w:rsid w:val="00EE1D48"/>
    <w:rsid w:val="00EE4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1809"/>
  <w15:chartTrackingRefBased/>
  <w15:docId w15:val="{07027B53-FFCB-4ADC-853A-0385CEB1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1453</Words>
  <Characters>7995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2020-09-01T06:39:00Z</dcterms:created>
  <dcterms:modified xsi:type="dcterms:W3CDTF">2020-09-21T14:48:00Z</dcterms:modified>
</cp:coreProperties>
</file>